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47" w:rsidRDefault="00E03047">
      <w:pPr>
        <w:pStyle w:val="Titre1"/>
        <w:spacing w:after="12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ACTIVITÉS EFFECTUÉES DANS L’UNITÉ COMMERCIALE</w:t>
      </w:r>
    </w:p>
    <w:p w:rsidR="00E03047" w:rsidRDefault="00E03047">
      <w:pPr>
        <w:pStyle w:val="Titre2"/>
      </w:pPr>
      <w:r>
        <w:t>Fonction : ANIMATION COMMERCIALE</w:t>
      </w:r>
    </w:p>
    <w:p w:rsidR="00E03047" w:rsidRDefault="00E03047">
      <w:pPr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810"/>
        <w:gridCol w:w="811"/>
        <w:gridCol w:w="811"/>
        <w:gridCol w:w="811"/>
        <w:gridCol w:w="2119"/>
      </w:tblGrid>
      <w:tr w:rsidR="00E030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90" w:type="pct"/>
            <w:vMerge w:val="restart"/>
            <w:vAlign w:val="center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Description des tâches</w:t>
            </w:r>
          </w:p>
        </w:tc>
        <w:tc>
          <w:tcPr>
            <w:tcW w:w="1760" w:type="pct"/>
            <w:gridSpan w:val="4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Conditions de réalisation</w:t>
            </w:r>
            <w:r>
              <w:rPr>
                <w:rStyle w:val="Appelnotedebasdep"/>
                <w:rFonts w:ascii="Tahoma" w:hAnsi="Tahoma" w:cs="Tahoma"/>
                <w:b/>
                <w:bCs/>
                <w:sz w:val="20"/>
              </w:rPr>
              <w:footnoteReference w:id="1"/>
            </w:r>
          </w:p>
        </w:tc>
        <w:tc>
          <w:tcPr>
            <w:tcW w:w="1150" w:type="pct"/>
            <w:vMerge w:val="restart"/>
            <w:vAlign w:val="center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Observations</w:t>
            </w:r>
          </w:p>
        </w:tc>
      </w:tr>
      <w:tr w:rsidR="00E030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90" w:type="pct"/>
            <w:vMerge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Au</w:t>
            </w: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</w:t>
            </w: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Obs</w:t>
            </w: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DC</w:t>
            </w:r>
          </w:p>
        </w:tc>
        <w:tc>
          <w:tcPr>
            <w:tcW w:w="1150" w:type="pct"/>
            <w:vMerge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</w:tr>
      <w:tr w:rsidR="00E03047">
        <w:tblPrEx>
          <w:tblCellMar>
            <w:top w:w="0" w:type="dxa"/>
            <w:bottom w:w="0" w:type="dxa"/>
          </w:tblCellMar>
        </w:tblPrEx>
        <w:tc>
          <w:tcPr>
            <w:tcW w:w="2090" w:type="pct"/>
          </w:tcPr>
          <w:p w:rsidR="00E03047" w:rsidRDefault="00E03047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La mise en place de l’offre « produit » </w:t>
            </w:r>
          </w:p>
          <w:p w:rsidR="00E03047" w:rsidRDefault="00E030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Mise en œuvre des facteurs d’ambiance (organisation de tout ou partie de l’espace de vente, mise en valeur des produits)</w:t>
            </w:r>
          </w:p>
          <w:p w:rsidR="00E03047" w:rsidRDefault="00E030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Mise en place des actions de marchandisage de « séduction »</w:t>
            </w:r>
          </w:p>
          <w:p w:rsidR="00E03047" w:rsidRDefault="00E030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Mise en place de la signalétique (ILV, PLV...)</w:t>
            </w:r>
          </w:p>
          <w:p w:rsidR="00E03047" w:rsidRDefault="00E030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Maintien de l’attractivité du rayon et/ou du linéaire</w:t>
            </w:r>
          </w:p>
          <w:p w:rsidR="00E03047" w:rsidRDefault="00E03047">
            <w:pPr>
              <w:pStyle w:val="Notedebasdepage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</w:rPr>
              <w:t>Participation à la mise en place ou à l’aménagement de la vitrine, et/ou d’autres supports de présentation des produits</w:t>
            </w:r>
          </w:p>
        </w:tc>
        <w:tc>
          <w:tcPr>
            <w:tcW w:w="440" w:type="pct"/>
          </w:tcPr>
          <w:p w:rsidR="00E03047" w:rsidRDefault="00E0304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</w:tr>
      <w:tr w:rsidR="00E03047">
        <w:tblPrEx>
          <w:tblCellMar>
            <w:top w:w="0" w:type="dxa"/>
            <w:bottom w:w="0" w:type="dxa"/>
          </w:tblCellMar>
        </w:tblPrEx>
        <w:tc>
          <w:tcPr>
            <w:tcW w:w="2090" w:type="pct"/>
          </w:tcPr>
          <w:p w:rsidR="00E03047" w:rsidRDefault="00E03047">
            <w:pPr>
              <w:pStyle w:val="Notedebasdepage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 mise en scène de l’offre</w:t>
            </w:r>
          </w:p>
          <w:p w:rsidR="00E03047" w:rsidRDefault="00E03047">
            <w:pPr>
              <w:pStyle w:val="Notedebasdepage"/>
              <w:numPr>
                <w:ilvl w:val="1"/>
                <w:numId w:val="2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 promotion</w:t>
            </w:r>
          </w:p>
          <w:p w:rsidR="00E03047" w:rsidRDefault="00E03047">
            <w:pPr>
              <w:pStyle w:val="Notedebasdepage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Participation aux opérations de développement de la clientèle (publipostage, prospection, affichage…)</w:t>
            </w:r>
          </w:p>
          <w:p w:rsidR="00E03047" w:rsidRDefault="00E03047">
            <w:pPr>
              <w:pStyle w:val="Notedebasdepage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Préparation des actions de promotion (mise en place des podiums, îlots…)</w:t>
            </w:r>
          </w:p>
          <w:p w:rsidR="00E03047" w:rsidRDefault="00E03047">
            <w:pPr>
              <w:pStyle w:val="Notedebasdepage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Suivi et contrôle qualitatifs des actions de promotion</w:t>
            </w:r>
          </w:p>
          <w:p w:rsidR="00E03047" w:rsidRDefault="00E03047">
            <w:pPr>
              <w:pStyle w:val="Notedebasdepage"/>
              <w:spacing w:before="120"/>
              <w:ind w:left="357" w:hanging="357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2.2 L’animation</w:t>
            </w:r>
          </w:p>
          <w:p w:rsidR="00E03047" w:rsidRDefault="00E03047">
            <w:pPr>
              <w:pStyle w:val="Notedebasdepage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Participation à la mise en place d’animations</w:t>
            </w:r>
          </w:p>
          <w:p w:rsidR="00E03047" w:rsidRDefault="00E03047">
            <w:pPr>
              <w:pStyle w:val="Notedebasdepage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Mise en œuvre des techniques d’animation</w:t>
            </w:r>
          </w:p>
          <w:p w:rsidR="00E03047" w:rsidRDefault="00E03047">
            <w:pPr>
              <w:pStyle w:val="Notedebasdepage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Réalisation de ventes spécifiques à l’animation</w:t>
            </w:r>
          </w:p>
          <w:p w:rsidR="00E03047" w:rsidRDefault="00E03047">
            <w:pPr>
              <w:pStyle w:val="Notedebasdepage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Suivi et contrôle qualitatifs des actions d’animation</w:t>
            </w:r>
          </w:p>
        </w:tc>
        <w:tc>
          <w:tcPr>
            <w:tcW w:w="440" w:type="pct"/>
          </w:tcPr>
          <w:p w:rsidR="00E03047" w:rsidRDefault="00E0304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pStyle w:val="Notedebasdepage"/>
              <w:rPr>
                <w:rFonts w:ascii="Tahoma" w:hAnsi="Tahoma" w:cs="Tahoma"/>
                <w:szCs w:val="24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pStyle w:val="Notedebasdepage"/>
              <w:rPr>
                <w:rFonts w:ascii="Tahoma" w:hAnsi="Tahoma" w:cs="Tahoma"/>
                <w:szCs w:val="24"/>
              </w:rPr>
            </w:pPr>
          </w:p>
        </w:tc>
        <w:tc>
          <w:tcPr>
            <w:tcW w:w="115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E03047" w:rsidRDefault="00E03047"/>
    <w:p w:rsidR="00E03047" w:rsidRDefault="00E03047">
      <w:pPr>
        <w:pStyle w:val="Titre2"/>
      </w:pPr>
      <w:r>
        <w:br w:type="page"/>
      </w:r>
      <w:r>
        <w:lastRenderedPageBreak/>
        <w:t>Fonction : gestion des produits et gestion commerciale</w:t>
      </w:r>
    </w:p>
    <w:p w:rsidR="00E03047" w:rsidRDefault="00E030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810"/>
        <w:gridCol w:w="811"/>
        <w:gridCol w:w="811"/>
        <w:gridCol w:w="811"/>
        <w:gridCol w:w="2119"/>
      </w:tblGrid>
      <w:tr w:rsidR="00E030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90" w:type="pct"/>
            <w:vMerge w:val="restart"/>
            <w:vAlign w:val="center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Description des tâches</w:t>
            </w:r>
          </w:p>
        </w:tc>
        <w:tc>
          <w:tcPr>
            <w:tcW w:w="1760" w:type="pct"/>
            <w:gridSpan w:val="4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Conditions de réalisation</w:t>
            </w:r>
            <w:r>
              <w:rPr>
                <w:rStyle w:val="Appelnotedebasdep"/>
                <w:rFonts w:ascii="Tahoma" w:hAnsi="Tahoma" w:cs="Tahoma"/>
                <w:b/>
                <w:bCs/>
                <w:sz w:val="20"/>
              </w:rPr>
              <w:footnoteReference w:id="2"/>
            </w:r>
          </w:p>
        </w:tc>
        <w:tc>
          <w:tcPr>
            <w:tcW w:w="1150" w:type="pct"/>
            <w:vMerge w:val="restart"/>
            <w:vAlign w:val="center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Observations</w:t>
            </w:r>
          </w:p>
        </w:tc>
      </w:tr>
      <w:tr w:rsidR="00E030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90" w:type="pct"/>
            <w:vMerge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Au</w:t>
            </w: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</w:t>
            </w: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Obs</w:t>
            </w: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DC</w:t>
            </w:r>
          </w:p>
        </w:tc>
        <w:tc>
          <w:tcPr>
            <w:tcW w:w="1150" w:type="pct"/>
            <w:vMerge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</w:tr>
      <w:tr w:rsidR="00E03047">
        <w:tblPrEx>
          <w:tblCellMar>
            <w:top w:w="0" w:type="dxa"/>
            <w:bottom w:w="0" w:type="dxa"/>
          </w:tblCellMar>
        </w:tblPrEx>
        <w:tc>
          <w:tcPr>
            <w:tcW w:w="2090" w:type="pct"/>
          </w:tcPr>
          <w:p w:rsidR="00E03047" w:rsidRDefault="00E03047">
            <w:pPr>
              <w:pStyle w:val="Notedebasdepag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Approvisionnement/réassort</w:t>
            </w:r>
          </w:p>
          <w:p w:rsidR="00E03047" w:rsidRDefault="00E03047">
            <w:pPr>
              <w:pStyle w:val="Notedebasdepage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Application des procédures d’approvisionnement en fonction du circuit de distribution</w:t>
            </w:r>
          </w:p>
          <w:p w:rsidR="00E03047" w:rsidRDefault="00E03047">
            <w:pPr>
              <w:pStyle w:val="Notedebasdepage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Réception des produits</w:t>
            </w:r>
          </w:p>
          <w:p w:rsidR="00E03047" w:rsidRDefault="00E03047">
            <w:pPr>
              <w:pStyle w:val="Notedebasdepage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Participation à la préparation et au suivi de la commande jusqu’à la mise en vente du produit</w:t>
            </w:r>
          </w:p>
          <w:p w:rsidR="00E03047" w:rsidRDefault="00E03047">
            <w:pPr>
              <w:pStyle w:val="Notedebasdepage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Participation aux inventaires</w:t>
            </w:r>
          </w:p>
        </w:tc>
        <w:tc>
          <w:tcPr>
            <w:tcW w:w="440" w:type="pct"/>
          </w:tcPr>
          <w:p w:rsidR="00E03047" w:rsidRDefault="00E0304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</w:tr>
      <w:tr w:rsidR="00E03047">
        <w:tblPrEx>
          <w:tblCellMar>
            <w:top w:w="0" w:type="dxa"/>
            <w:bottom w:w="0" w:type="dxa"/>
          </w:tblCellMar>
        </w:tblPrEx>
        <w:tc>
          <w:tcPr>
            <w:tcW w:w="2090" w:type="pct"/>
          </w:tcPr>
          <w:p w:rsidR="00E03047" w:rsidRDefault="00E03047">
            <w:pPr>
              <w:pStyle w:val="Notedebasdepage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Implantation des produits dans l’espace de vente</w:t>
            </w:r>
          </w:p>
          <w:p w:rsidR="00E03047" w:rsidRDefault="00E03047">
            <w:pPr>
              <w:pStyle w:val="Notedebasdepage"/>
              <w:numPr>
                <w:ilvl w:val="0"/>
                <w:numId w:val="7"/>
              </w:numPr>
              <w:spacing w:before="120"/>
              <w:ind w:left="357" w:hanging="357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Implantation des produits dans le linéaire en fonction des indicateurs de gestion</w:t>
            </w:r>
          </w:p>
          <w:p w:rsidR="00E03047" w:rsidRDefault="00E03047">
            <w:pPr>
              <w:pStyle w:val="Notedebasdepage"/>
              <w:numPr>
                <w:ilvl w:val="0"/>
                <w:numId w:val="7"/>
              </w:numPr>
              <w:spacing w:before="120"/>
              <w:ind w:left="357" w:hanging="357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Présentation des produits et contrôle de l’état marchand (date de péremption, date physique du produit ou du conditionnement…) et la signalétique</w:t>
            </w:r>
          </w:p>
        </w:tc>
        <w:tc>
          <w:tcPr>
            <w:tcW w:w="440" w:type="pct"/>
          </w:tcPr>
          <w:p w:rsidR="00E03047" w:rsidRDefault="00E0304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</w:tr>
      <w:tr w:rsidR="00E03047">
        <w:tblPrEx>
          <w:tblCellMar>
            <w:top w:w="0" w:type="dxa"/>
            <w:bottom w:w="0" w:type="dxa"/>
          </w:tblCellMar>
        </w:tblPrEx>
        <w:tc>
          <w:tcPr>
            <w:tcW w:w="2090" w:type="pct"/>
          </w:tcPr>
          <w:p w:rsidR="00E03047" w:rsidRDefault="00E03047">
            <w:pPr>
              <w:pStyle w:val="Notedebasdepage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Gestion du linéaire</w:t>
            </w:r>
          </w:p>
          <w:p w:rsidR="00E03047" w:rsidRDefault="00E03047">
            <w:pPr>
              <w:pStyle w:val="Notedebasdepage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Collecte d’informations chiffrées pour renseigner un tableau de bord</w:t>
            </w:r>
          </w:p>
          <w:p w:rsidR="00E03047" w:rsidRDefault="00E03047">
            <w:pPr>
              <w:pStyle w:val="Notedebasdepage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Participation à l’analyse des résultats du linéaire (permanent, promotion, mises en avant….)</w:t>
            </w:r>
          </w:p>
          <w:p w:rsidR="00E03047" w:rsidRDefault="00E03047">
            <w:pPr>
              <w:pStyle w:val="Notedebasdepage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Participation à la gestion économique des stocks</w:t>
            </w:r>
          </w:p>
        </w:tc>
        <w:tc>
          <w:tcPr>
            <w:tcW w:w="440" w:type="pct"/>
          </w:tcPr>
          <w:p w:rsidR="00E03047" w:rsidRDefault="00E0304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</w:tr>
      <w:tr w:rsidR="00E03047">
        <w:tblPrEx>
          <w:tblCellMar>
            <w:top w:w="0" w:type="dxa"/>
            <w:bottom w:w="0" w:type="dxa"/>
          </w:tblCellMar>
        </w:tblPrEx>
        <w:tc>
          <w:tcPr>
            <w:tcW w:w="2090" w:type="pct"/>
          </w:tcPr>
          <w:p w:rsidR="00E03047" w:rsidRDefault="00E03047">
            <w:pPr>
              <w:pStyle w:val="Notedebasdepage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Gestion de l’espace de vente</w:t>
            </w:r>
          </w:p>
          <w:p w:rsidR="00E03047" w:rsidRDefault="00E03047">
            <w:pPr>
              <w:pStyle w:val="Notedebasdepage"/>
              <w:numPr>
                <w:ilvl w:val="0"/>
                <w:numId w:val="11"/>
              </w:numPr>
              <w:spacing w:before="120"/>
              <w:ind w:left="357" w:hanging="3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Calcul et analyse de ratios significatifs, économiques et financiers</w:t>
            </w:r>
          </w:p>
          <w:p w:rsidR="00E03047" w:rsidRDefault="00E03047">
            <w:pPr>
              <w:pStyle w:val="Notedebasdepage"/>
              <w:numPr>
                <w:ilvl w:val="0"/>
                <w:numId w:val="11"/>
              </w:numPr>
              <w:spacing w:before="120"/>
              <w:ind w:left="357" w:hanging="3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Relevés de prix</w:t>
            </w:r>
          </w:p>
          <w:p w:rsidR="00E03047" w:rsidRDefault="00E03047">
            <w:pPr>
              <w:pStyle w:val="Notedebasdepage"/>
              <w:numPr>
                <w:ilvl w:val="0"/>
                <w:numId w:val="11"/>
              </w:numPr>
              <w:spacing w:before="120"/>
              <w:ind w:left="357" w:hanging="3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Application des règles de lutte contre la démarque</w:t>
            </w:r>
          </w:p>
          <w:p w:rsidR="00E03047" w:rsidRDefault="00E03047">
            <w:pPr>
              <w:pStyle w:val="Notedebasdepage"/>
              <w:numPr>
                <w:ilvl w:val="0"/>
                <w:numId w:val="11"/>
              </w:numPr>
              <w:spacing w:before="120"/>
              <w:ind w:left="357" w:hanging="3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Transmission d’informations aux membres de l’équipe</w:t>
            </w:r>
          </w:p>
        </w:tc>
        <w:tc>
          <w:tcPr>
            <w:tcW w:w="440" w:type="pct"/>
          </w:tcPr>
          <w:p w:rsidR="00E03047" w:rsidRDefault="00E0304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</w:tr>
      <w:tr w:rsidR="00E03047">
        <w:tblPrEx>
          <w:tblCellMar>
            <w:top w:w="0" w:type="dxa"/>
            <w:bottom w:w="0" w:type="dxa"/>
          </w:tblCellMar>
        </w:tblPrEx>
        <w:tc>
          <w:tcPr>
            <w:tcW w:w="2090" w:type="pct"/>
          </w:tcPr>
          <w:p w:rsidR="00E03047" w:rsidRDefault="00E03047">
            <w:pPr>
              <w:pStyle w:val="Notedebasdepage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Gestion et prévention des risques</w:t>
            </w:r>
          </w:p>
          <w:p w:rsidR="00E03047" w:rsidRDefault="00E03047">
            <w:pPr>
              <w:pStyle w:val="Notedebasdepage"/>
              <w:numPr>
                <w:ilvl w:val="0"/>
                <w:numId w:val="12"/>
              </w:numPr>
              <w:spacing w:before="120"/>
              <w:ind w:left="357" w:hanging="3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Application des règles d’hygiène, de sécurité, liées aux personnes, produits et équipements</w:t>
            </w:r>
          </w:p>
          <w:p w:rsidR="00E03047" w:rsidRDefault="00E03047">
            <w:pPr>
              <w:pStyle w:val="Notedebasdepage"/>
              <w:numPr>
                <w:ilvl w:val="0"/>
                <w:numId w:val="12"/>
              </w:numPr>
              <w:spacing w:before="120"/>
              <w:ind w:left="357" w:hanging="3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Repérage des anomalies et dysfonctionnements relatifs à la sécurité et transmission au responsable.</w:t>
            </w:r>
          </w:p>
        </w:tc>
        <w:tc>
          <w:tcPr>
            <w:tcW w:w="440" w:type="pct"/>
          </w:tcPr>
          <w:p w:rsidR="00E03047" w:rsidRDefault="00E0304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E03047" w:rsidRDefault="00E03047">
      <w:pPr>
        <w:pStyle w:val="Titre2"/>
      </w:pPr>
      <w:r>
        <w:lastRenderedPageBreak/>
        <w:t>Fonction : vente</w:t>
      </w:r>
    </w:p>
    <w:p w:rsidR="00E03047" w:rsidRDefault="00E030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810"/>
        <w:gridCol w:w="811"/>
        <w:gridCol w:w="811"/>
        <w:gridCol w:w="811"/>
        <w:gridCol w:w="2119"/>
      </w:tblGrid>
      <w:tr w:rsidR="00E030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90" w:type="pct"/>
            <w:vMerge w:val="restart"/>
            <w:vAlign w:val="center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Description des tâches</w:t>
            </w:r>
          </w:p>
        </w:tc>
        <w:tc>
          <w:tcPr>
            <w:tcW w:w="1760" w:type="pct"/>
            <w:gridSpan w:val="4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Conditions de réalisation</w:t>
            </w:r>
            <w:r>
              <w:rPr>
                <w:rStyle w:val="Appelnotedebasdep"/>
                <w:rFonts w:ascii="Tahoma" w:hAnsi="Tahoma" w:cs="Tahoma"/>
                <w:b/>
                <w:bCs/>
                <w:sz w:val="20"/>
              </w:rPr>
              <w:footnoteReference w:id="3"/>
            </w:r>
          </w:p>
        </w:tc>
        <w:tc>
          <w:tcPr>
            <w:tcW w:w="1150" w:type="pct"/>
            <w:vMerge w:val="restart"/>
            <w:vAlign w:val="center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Observations</w:t>
            </w:r>
          </w:p>
        </w:tc>
      </w:tr>
      <w:tr w:rsidR="00E030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90" w:type="pct"/>
            <w:vMerge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Au</w:t>
            </w: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</w:t>
            </w: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Obs</w:t>
            </w: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DC</w:t>
            </w:r>
          </w:p>
        </w:tc>
        <w:tc>
          <w:tcPr>
            <w:tcW w:w="1150" w:type="pct"/>
            <w:vMerge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</w:tr>
      <w:tr w:rsidR="00E030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90" w:type="pct"/>
          </w:tcPr>
          <w:p w:rsidR="00E03047" w:rsidRDefault="00E03047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ind w:left="36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Avant la vente</w:t>
            </w:r>
          </w:p>
          <w:p w:rsidR="00E03047" w:rsidRDefault="00E03047">
            <w:pPr>
              <w:numPr>
                <w:ilvl w:val="2"/>
                <w:numId w:val="8"/>
              </w:numPr>
              <w:tabs>
                <w:tab w:val="clear" w:pos="234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Qualification de la clientèle sur la zone de chalandise (caractéristiques de la clientèle)</w:t>
            </w:r>
          </w:p>
          <w:p w:rsidR="00E03047" w:rsidRDefault="00E03047">
            <w:pPr>
              <w:numPr>
                <w:ilvl w:val="2"/>
                <w:numId w:val="8"/>
              </w:numPr>
              <w:tabs>
                <w:tab w:val="clear" w:pos="234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Détermination des besoins de la clientèle</w:t>
            </w:r>
          </w:p>
          <w:p w:rsidR="00E03047" w:rsidRDefault="00E03047">
            <w:pPr>
              <w:numPr>
                <w:ilvl w:val="2"/>
                <w:numId w:val="8"/>
              </w:numPr>
              <w:tabs>
                <w:tab w:val="clear" w:pos="234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Préparation des produits, des supports et des outils d’aide à la vente (exemple : utilisation de TIC)</w:t>
            </w:r>
          </w:p>
          <w:p w:rsidR="00E03047" w:rsidRDefault="00E03047">
            <w:pPr>
              <w:numPr>
                <w:ilvl w:val="2"/>
                <w:numId w:val="8"/>
              </w:numPr>
              <w:tabs>
                <w:tab w:val="clear" w:pos="234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Exploitation de documentations liées au(x) produit(s) et d’argumentaires</w:t>
            </w:r>
          </w:p>
          <w:p w:rsidR="00E03047" w:rsidRDefault="00E03047">
            <w:pPr>
              <w:numPr>
                <w:ilvl w:val="2"/>
                <w:numId w:val="8"/>
              </w:numPr>
              <w:tabs>
                <w:tab w:val="clear" w:pos="234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Comparaison des offres de la concurrence</w:t>
            </w:r>
          </w:p>
        </w:tc>
        <w:tc>
          <w:tcPr>
            <w:tcW w:w="440" w:type="pct"/>
          </w:tcPr>
          <w:p w:rsidR="00E03047" w:rsidRDefault="00E03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5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</w:tr>
      <w:tr w:rsidR="00E030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90" w:type="pct"/>
          </w:tcPr>
          <w:p w:rsidR="00E03047" w:rsidRDefault="00E03047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ind w:left="36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Pendant l’entretien de vente</w:t>
            </w:r>
          </w:p>
          <w:p w:rsidR="00E03047" w:rsidRDefault="00E0304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Accueil</w:t>
            </w:r>
          </w:p>
          <w:p w:rsidR="00E03047" w:rsidRDefault="00E0304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Identification des mobiles, des motivations et des freins</w:t>
            </w:r>
          </w:p>
          <w:p w:rsidR="00E03047" w:rsidRDefault="00E0304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Information et conseil</w:t>
            </w:r>
          </w:p>
          <w:p w:rsidR="00E03047" w:rsidRDefault="00E0304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Argumentation sur les produits et leur utilisation  (exemples : essayage, démonstrations, simulations avec logiciel spécifique…)</w:t>
            </w:r>
          </w:p>
          <w:p w:rsidR="00E03047" w:rsidRDefault="00E0304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Traitement des objections</w:t>
            </w:r>
          </w:p>
          <w:p w:rsidR="00E03047" w:rsidRDefault="00E0304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Réalisation de la vente et propositions de vente additionnelle et/ou de services associés</w:t>
            </w:r>
          </w:p>
          <w:p w:rsidR="00E03047" w:rsidRDefault="00E0304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Mise en œuvre des techniques de fidélisation</w:t>
            </w:r>
          </w:p>
          <w:p w:rsidR="00E03047" w:rsidRDefault="00E0304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Rédaction de documents destinés au client (fiche de garantie, carte de fidélité…)</w:t>
            </w:r>
          </w:p>
          <w:p w:rsidR="00E03047" w:rsidRDefault="00E0304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Encaissement et prise de congé</w:t>
            </w:r>
          </w:p>
        </w:tc>
        <w:tc>
          <w:tcPr>
            <w:tcW w:w="440" w:type="pct"/>
          </w:tcPr>
          <w:p w:rsidR="00E03047" w:rsidRDefault="00E03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5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</w:tr>
      <w:tr w:rsidR="00E030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90" w:type="pct"/>
          </w:tcPr>
          <w:p w:rsidR="00E03047" w:rsidRDefault="00E03047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ind w:left="36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Après la vente</w:t>
            </w:r>
          </w:p>
          <w:p w:rsidR="00E03047" w:rsidRDefault="00E03047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Suivi des commandes, en relation avec le client et le fournisseur</w:t>
            </w:r>
          </w:p>
          <w:p w:rsidR="00E03047" w:rsidRDefault="00E03047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Réalisation des opérations relatives aux difficultés rencontrées ou aux problèmes identifiés (retour de marchandises…)</w:t>
            </w:r>
          </w:p>
          <w:p w:rsidR="00E03047" w:rsidRDefault="00E03047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Mise à jour des informations du fichier client</w:t>
            </w:r>
          </w:p>
          <w:p w:rsidR="00E03047" w:rsidRDefault="00E03047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spacing w:before="120"/>
              <w:ind w:left="357" w:hanging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Relevé des informations relatives aux ventes personnelles effectuées (en vu du compte rendu)</w:t>
            </w:r>
          </w:p>
        </w:tc>
        <w:tc>
          <w:tcPr>
            <w:tcW w:w="440" w:type="pct"/>
          </w:tcPr>
          <w:p w:rsidR="00E03047" w:rsidRDefault="00E0304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40" w:type="pct"/>
          </w:tcPr>
          <w:p w:rsidR="00E03047" w:rsidRDefault="00E03047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50" w:type="pct"/>
          </w:tcPr>
          <w:p w:rsidR="00E03047" w:rsidRDefault="00E03047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E03047" w:rsidRDefault="00E03047">
      <w:pPr>
        <w:pStyle w:val="Notedebasdepage"/>
        <w:rPr>
          <w:rFonts w:ascii="Tahoma" w:hAnsi="Tahoma" w:cs="Tahoma"/>
          <w:szCs w:val="24"/>
        </w:rPr>
      </w:pPr>
    </w:p>
    <w:sectPr w:rsidR="00E0304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47" w:rsidRDefault="00E03047">
      <w:r>
        <w:separator/>
      </w:r>
    </w:p>
  </w:endnote>
  <w:endnote w:type="continuationSeparator" w:id="0">
    <w:p w:rsidR="00E03047" w:rsidRDefault="00E0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47" w:rsidRDefault="00E03047">
      <w:r>
        <w:separator/>
      </w:r>
    </w:p>
  </w:footnote>
  <w:footnote w:type="continuationSeparator" w:id="0">
    <w:p w:rsidR="00E03047" w:rsidRDefault="00E03047">
      <w:r>
        <w:continuationSeparator/>
      </w:r>
    </w:p>
  </w:footnote>
  <w:footnote w:id="1">
    <w:p w:rsidR="00E03047" w:rsidRDefault="00E03047">
      <w:pPr>
        <w:pStyle w:val="Notedebasdepage"/>
        <w:rPr>
          <w:rFonts w:ascii="Tahoma" w:hAnsi="Tahoma" w:cs="Tahoma"/>
          <w:sz w:val="18"/>
        </w:rPr>
      </w:pPr>
      <w:r>
        <w:rPr>
          <w:rStyle w:val="Appelnotedebasdep"/>
        </w:rPr>
        <w:footnoteRef/>
      </w:r>
      <w:r>
        <w:t xml:space="preserve">  </w:t>
      </w:r>
      <w:r>
        <w:rPr>
          <w:rFonts w:ascii="Tahoma" w:hAnsi="Tahoma" w:cs="Tahoma"/>
          <w:sz w:val="18"/>
        </w:rPr>
        <w:t xml:space="preserve">Préciser les conditions de réalisation : Au : en autonomie, </w:t>
      </w:r>
      <w:proofErr w:type="spellStart"/>
      <w:r>
        <w:rPr>
          <w:rFonts w:ascii="Tahoma" w:hAnsi="Tahoma" w:cs="Tahoma"/>
          <w:sz w:val="18"/>
        </w:rPr>
        <w:t>Co</w:t>
      </w:r>
      <w:proofErr w:type="spellEnd"/>
      <w:r>
        <w:rPr>
          <w:rFonts w:ascii="Tahoma" w:hAnsi="Tahoma" w:cs="Tahoma"/>
          <w:sz w:val="18"/>
        </w:rPr>
        <w:t xml:space="preserve"> : avec consignes, </w:t>
      </w:r>
      <w:proofErr w:type="spellStart"/>
      <w:r>
        <w:rPr>
          <w:rFonts w:ascii="Tahoma" w:hAnsi="Tahoma" w:cs="Tahoma"/>
          <w:sz w:val="18"/>
        </w:rPr>
        <w:t>Obs</w:t>
      </w:r>
      <w:proofErr w:type="spellEnd"/>
      <w:r>
        <w:rPr>
          <w:rFonts w:ascii="Tahoma" w:hAnsi="Tahoma" w:cs="Tahoma"/>
          <w:sz w:val="18"/>
        </w:rPr>
        <w:t> : en observateur, DC : en double commande</w:t>
      </w:r>
    </w:p>
  </w:footnote>
  <w:footnote w:id="2">
    <w:p w:rsidR="00E03047" w:rsidRDefault="00E03047">
      <w:pPr>
        <w:pStyle w:val="Notedebasdepage"/>
        <w:rPr>
          <w:rFonts w:ascii="Tahoma" w:hAnsi="Tahoma" w:cs="Tahoma"/>
          <w:sz w:val="18"/>
        </w:rPr>
      </w:pPr>
      <w:r>
        <w:rPr>
          <w:rStyle w:val="Appelnotedebasdep"/>
        </w:rPr>
        <w:footnoteRef/>
      </w:r>
      <w:r>
        <w:t xml:space="preserve">  </w:t>
      </w:r>
      <w:r>
        <w:rPr>
          <w:rFonts w:ascii="Tahoma" w:hAnsi="Tahoma" w:cs="Tahoma"/>
          <w:sz w:val="18"/>
        </w:rPr>
        <w:t xml:space="preserve">Préciser les conditions de réalisation : Au : en autonomie, </w:t>
      </w:r>
      <w:proofErr w:type="spellStart"/>
      <w:r>
        <w:rPr>
          <w:rFonts w:ascii="Tahoma" w:hAnsi="Tahoma" w:cs="Tahoma"/>
          <w:sz w:val="18"/>
        </w:rPr>
        <w:t>Co</w:t>
      </w:r>
      <w:proofErr w:type="spellEnd"/>
      <w:r>
        <w:rPr>
          <w:rFonts w:ascii="Tahoma" w:hAnsi="Tahoma" w:cs="Tahoma"/>
          <w:sz w:val="18"/>
        </w:rPr>
        <w:t> : avec consignes (</w:t>
      </w:r>
      <w:proofErr w:type="spellStart"/>
      <w:r>
        <w:rPr>
          <w:rFonts w:ascii="Tahoma" w:hAnsi="Tahoma" w:cs="Tahoma"/>
          <w:sz w:val="18"/>
        </w:rPr>
        <w:t>Co</w:t>
      </w:r>
      <w:proofErr w:type="spellEnd"/>
      <w:r>
        <w:rPr>
          <w:rFonts w:ascii="Tahoma" w:hAnsi="Tahoma" w:cs="Tahoma"/>
          <w:sz w:val="18"/>
        </w:rPr>
        <w:t xml:space="preserve">), </w:t>
      </w:r>
      <w:proofErr w:type="spellStart"/>
      <w:r>
        <w:rPr>
          <w:rFonts w:ascii="Tahoma" w:hAnsi="Tahoma" w:cs="Tahoma"/>
          <w:sz w:val="18"/>
        </w:rPr>
        <w:t>Obs</w:t>
      </w:r>
      <w:proofErr w:type="spellEnd"/>
      <w:r>
        <w:rPr>
          <w:rFonts w:ascii="Tahoma" w:hAnsi="Tahoma" w:cs="Tahoma"/>
          <w:sz w:val="18"/>
        </w:rPr>
        <w:t> : en observateur, DC : en double commande</w:t>
      </w:r>
    </w:p>
  </w:footnote>
  <w:footnote w:id="3">
    <w:p w:rsidR="00E03047" w:rsidRDefault="00E03047">
      <w:pPr>
        <w:pStyle w:val="Notedebasdepage"/>
        <w:rPr>
          <w:rFonts w:ascii="Tahoma" w:hAnsi="Tahoma" w:cs="Tahoma"/>
          <w:sz w:val="18"/>
        </w:rPr>
      </w:pPr>
      <w:r>
        <w:rPr>
          <w:rStyle w:val="Appelnotedebasdep"/>
        </w:rPr>
        <w:footnoteRef/>
      </w:r>
      <w:r>
        <w:t xml:space="preserve">  </w:t>
      </w:r>
      <w:r>
        <w:rPr>
          <w:rFonts w:ascii="Tahoma" w:hAnsi="Tahoma" w:cs="Tahoma"/>
          <w:sz w:val="18"/>
        </w:rPr>
        <w:t xml:space="preserve">Préciser les conditions de réalisation : Au : en autonomie, </w:t>
      </w:r>
      <w:proofErr w:type="spellStart"/>
      <w:r>
        <w:rPr>
          <w:rFonts w:ascii="Tahoma" w:hAnsi="Tahoma" w:cs="Tahoma"/>
          <w:sz w:val="18"/>
        </w:rPr>
        <w:t>Co</w:t>
      </w:r>
      <w:proofErr w:type="spellEnd"/>
      <w:r>
        <w:rPr>
          <w:rFonts w:ascii="Tahoma" w:hAnsi="Tahoma" w:cs="Tahoma"/>
          <w:sz w:val="18"/>
        </w:rPr>
        <w:t> : avec consignes (</w:t>
      </w:r>
      <w:proofErr w:type="spellStart"/>
      <w:r>
        <w:rPr>
          <w:rFonts w:ascii="Tahoma" w:hAnsi="Tahoma" w:cs="Tahoma"/>
          <w:sz w:val="18"/>
        </w:rPr>
        <w:t>Co</w:t>
      </w:r>
      <w:proofErr w:type="spellEnd"/>
      <w:r>
        <w:rPr>
          <w:rFonts w:ascii="Tahoma" w:hAnsi="Tahoma" w:cs="Tahoma"/>
          <w:sz w:val="18"/>
        </w:rPr>
        <w:t xml:space="preserve">), </w:t>
      </w:r>
      <w:proofErr w:type="spellStart"/>
      <w:r>
        <w:rPr>
          <w:rFonts w:ascii="Tahoma" w:hAnsi="Tahoma" w:cs="Tahoma"/>
          <w:sz w:val="18"/>
        </w:rPr>
        <w:t>Obs</w:t>
      </w:r>
      <w:proofErr w:type="spellEnd"/>
      <w:r>
        <w:rPr>
          <w:rFonts w:ascii="Tahoma" w:hAnsi="Tahoma" w:cs="Tahoma"/>
          <w:sz w:val="18"/>
        </w:rPr>
        <w:t> : en observateur, DC : en double commande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2B9"/>
    <w:multiLevelType w:val="multilevel"/>
    <w:tmpl w:val="2564C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2579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476A8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B861CFF"/>
    <w:multiLevelType w:val="multilevel"/>
    <w:tmpl w:val="2564C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511809"/>
    <w:multiLevelType w:val="multilevel"/>
    <w:tmpl w:val="2564C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C932A8"/>
    <w:multiLevelType w:val="multilevel"/>
    <w:tmpl w:val="2564C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647D09"/>
    <w:multiLevelType w:val="hybridMultilevel"/>
    <w:tmpl w:val="38EC04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FE31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AD105E"/>
    <w:multiLevelType w:val="hybridMultilevel"/>
    <w:tmpl w:val="29C265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25057"/>
    <w:multiLevelType w:val="hybridMultilevel"/>
    <w:tmpl w:val="BE625C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433A0A"/>
    <w:multiLevelType w:val="hybridMultilevel"/>
    <w:tmpl w:val="E26E336A"/>
    <w:lvl w:ilvl="0" w:tplc="791EF16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742DB1"/>
    <w:multiLevelType w:val="hybridMultilevel"/>
    <w:tmpl w:val="38EC049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079ED"/>
    <w:multiLevelType w:val="hybridMultilevel"/>
    <w:tmpl w:val="AF1E84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0FA"/>
    <w:rsid w:val="004D0892"/>
    <w:rsid w:val="009D20FA"/>
    <w:rsid w:val="00E0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ACTIVITÉS EFFECTUÉES DANS L’UNITÉ COMMERCIALE</vt:lpstr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 EFFECTUÉES DANS L’UNITÉ COMMERCIALE</dc:title>
  <dc:creator>CHRISTIANE</dc:creator>
  <cp:lastModifiedBy>pc006</cp:lastModifiedBy>
  <cp:revision>2</cp:revision>
  <dcterms:created xsi:type="dcterms:W3CDTF">2018-09-25T09:32:00Z</dcterms:created>
  <dcterms:modified xsi:type="dcterms:W3CDTF">2018-09-25T09:32:00Z</dcterms:modified>
</cp:coreProperties>
</file>