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D9" w:rsidRDefault="00DD4144">
      <w:pPr>
        <w:pStyle w:val="Standard"/>
        <w:spacing w:after="200" w:line="276" w:lineRule="auto"/>
        <w:rPr>
          <w:rFonts w:ascii="Times New Roman" w:hAnsi="Times New Roman"/>
          <w:sz w:val="32"/>
        </w:rPr>
      </w:pPr>
      <w:r>
        <w:rPr>
          <w:rFonts w:ascii="Times New Roman" w:hAnsi="Times New Roman"/>
          <w:sz w:val="32"/>
        </w:rPr>
        <w:t>III L’analyse externe</w:t>
      </w:r>
    </w:p>
    <w:p w:rsidR="00B25FD9" w:rsidRDefault="00B25FD9">
      <w:pPr>
        <w:pStyle w:val="Standard"/>
        <w:spacing w:after="180"/>
        <w:rPr>
          <w:rFonts w:ascii="Times New Roman" w:hAnsi="Times New Roman"/>
          <w:color w:val="555555"/>
          <w:sz w:val="32"/>
        </w:rPr>
      </w:pPr>
    </w:p>
    <w:p w:rsidR="00B25FD9" w:rsidRDefault="00B25FD9">
      <w:pPr>
        <w:pStyle w:val="Standard"/>
        <w:spacing w:after="180"/>
        <w:rPr>
          <w:rFonts w:ascii="Times New Roman" w:hAnsi="Times New Roman"/>
          <w:color w:val="555555"/>
          <w:sz w:val="32"/>
        </w:rPr>
      </w:pPr>
    </w:p>
    <w:p w:rsidR="00B25FD9" w:rsidRDefault="00DD4144">
      <w:pPr>
        <w:pStyle w:val="Standard"/>
        <w:spacing w:after="180"/>
        <w:rPr>
          <w:rFonts w:ascii="Times New Roman" w:hAnsi="Times New Roman"/>
          <w:color w:val="555555"/>
          <w:sz w:val="32"/>
        </w:rPr>
      </w:pPr>
      <w:r>
        <w:rPr>
          <w:rFonts w:ascii="Times New Roman" w:hAnsi="Times New Roman"/>
          <w:i/>
          <w:color w:val="555555"/>
          <w:sz w:val="32"/>
        </w:rPr>
        <w:t>A </w:t>
      </w:r>
      <w:r>
        <w:rPr>
          <w:rFonts w:ascii="Times New Roman" w:hAnsi="Times New Roman"/>
          <w:b/>
          <w:i/>
          <w:color w:val="555555"/>
          <w:sz w:val="32"/>
        </w:rPr>
        <w:t>: L’évaluation du micro environnement de l’entreprise</w:t>
      </w:r>
    </w:p>
    <w:p w:rsidR="00B25FD9" w:rsidRDefault="00DD4144">
      <w:pPr>
        <w:pStyle w:val="Standard"/>
        <w:spacing w:after="180"/>
        <w:rPr>
          <w:rFonts w:ascii="Times New Roman" w:hAnsi="Times New Roman"/>
          <w:color w:val="333333"/>
          <w:sz w:val="28"/>
        </w:rPr>
      </w:pPr>
      <w:r>
        <w:rPr>
          <w:rFonts w:ascii="Times New Roman" w:hAnsi="Times New Roman"/>
          <w:color w:val="333333"/>
          <w:sz w:val="28"/>
        </w:rPr>
        <w:t>Le micro environnement de l’entreprise est constitué de :</w:t>
      </w:r>
    </w:p>
    <w:p w:rsidR="00B25FD9" w:rsidRDefault="00DD4144">
      <w:pPr>
        <w:pStyle w:val="Standard"/>
        <w:spacing w:after="180"/>
        <w:rPr>
          <w:rFonts w:ascii="Times New Roman" w:hAnsi="Times New Roman"/>
          <w:color w:val="333333"/>
          <w:sz w:val="28"/>
        </w:rPr>
      </w:pPr>
      <w:r>
        <w:rPr>
          <w:rFonts w:ascii="Times New Roman" w:hAnsi="Times New Roman"/>
          <w:color w:val="333333"/>
          <w:sz w:val="28"/>
          <w:u w:val="single"/>
        </w:rPr>
        <w:t>Ses clients </w:t>
      </w:r>
      <w:r>
        <w:rPr>
          <w:rFonts w:ascii="Times New Roman" w:hAnsi="Times New Roman"/>
          <w:color w:val="333333"/>
          <w:sz w:val="28"/>
        </w:rPr>
        <w:t xml:space="preserve">: les clients sont parmi les éléments fondamentaux de l’environnement. Ils imposent à l’entreprise des </w:t>
      </w:r>
      <w:r>
        <w:rPr>
          <w:rFonts w:ascii="Times New Roman" w:hAnsi="Times New Roman"/>
          <w:color w:val="333333"/>
          <w:sz w:val="28"/>
        </w:rPr>
        <w:t>enjeux de qualité, des enjeux informationnels sur la gamme des produits et des services offerts, des enjeux pour le respect des normes de sécurité, des enjeux d’innovation et de développement de nouveaux produits qui peuvent répondre aux attentes des conso</w:t>
      </w:r>
      <w:r>
        <w:rPr>
          <w:rFonts w:ascii="Times New Roman" w:hAnsi="Times New Roman"/>
          <w:color w:val="333333"/>
          <w:sz w:val="28"/>
        </w:rPr>
        <w:t>mmateurs sans nuire à l’environnement.</w:t>
      </w:r>
    </w:p>
    <w:p w:rsidR="00B25FD9" w:rsidRDefault="00DD4144">
      <w:pPr>
        <w:pStyle w:val="Standard"/>
        <w:spacing w:after="180"/>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br/>
      </w:r>
      <w:r>
        <w:rPr>
          <w:rFonts w:ascii="Times New Roman" w:hAnsi="Times New Roman"/>
          <w:color w:val="333333"/>
          <w:sz w:val="28"/>
          <w:u w:val="single"/>
        </w:rPr>
        <w:t>Ses fournisseurs et les sous-traitants : l</w:t>
      </w:r>
      <w:r>
        <w:rPr>
          <w:rFonts w:ascii="Times New Roman" w:hAnsi="Times New Roman"/>
          <w:color w:val="333333"/>
          <w:sz w:val="28"/>
        </w:rPr>
        <w:t>a prédominance de tels éléments dans le circuit productif de toute entreprise impose à celle-ci le respect des délais de paiement de la dette fournisseur, ainsi que les déla</w:t>
      </w:r>
      <w:r>
        <w:rPr>
          <w:rFonts w:ascii="Times New Roman" w:hAnsi="Times New Roman"/>
          <w:color w:val="333333"/>
          <w:sz w:val="28"/>
        </w:rPr>
        <w:t>is de livraison des produits sous-jacents qui ont été externalisés et produits auprès d’un sous-traitant.</w:t>
      </w:r>
      <w:r>
        <w:rPr>
          <w:rFonts w:ascii="Times New Roman" w:hAnsi="Times New Roman"/>
          <w:color w:val="333333"/>
          <w:sz w:val="28"/>
        </w:rPr>
        <w:br/>
      </w:r>
      <w:r>
        <w:rPr>
          <w:rFonts w:ascii="Times New Roman" w:hAnsi="Times New Roman"/>
          <w:color w:val="333333"/>
          <w:sz w:val="28"/>
        </w:rPr>
        <w:t> </w:t>
      </w:r>
      <w:r>
        <w:rPr>
          <w:rFonts w:ascii="Times New Roman" w:hAnsi="Times New Roman"/>
          <w:color w:val="333333"/>
          <w:sz w:val="28"/>
        </w:rPr>
        <w:br/>
      </w:r>
      <w:r>
        <w:rPr>
          <w:rFonts w:ascii="Times New Roman" w:hAnsi="Times New Roman"/>
          <w:color w:val="333333"/>
          <w:sz w:val="28"/>
          <w:u w:val="single"/>
        </w:rPr>
        <w:t>Ses concurrents </w:t>
      </w:r>
      <w:r>
        <w:rPr>
          <w:rFonts w:ascii="Times New Roman" w:hAnsi="Times New Roman"/>
          <w:color w:val="333333"/>
          <w:sz w:val="28"/>
        </w:rPr>
        <w:t>: cet élément est déterminant pour toute entreprise pour éviter toute concurrence déloyale.</w:t>
      </w:r>
      <w:r>
        <w:rPr>
          <w:rFonts w:ascii="Times New Roman" w:hAnsi="Times New Roman"/>
          <w:color w:val="333333"/>
          <w:sz w:val="28"/>
        </w:rPr>
        <w:br/>
      </w:r>
      <w:r>
        <w:rPr>
          <w:rFonts w:ascii="Times New Roman" w:hAnsi="Times New Roman"/>
          <w:color w:val="333333"/>
          <w:sz w:val="28"/>
        </w:rPr>
        <w:t> </w:t>
      </w:r>
      <w:r>
        <w:rPr>
          <w:rFonts w:ascii="Times New Roman" w:hAnsi="Times New Roman"/>
          <w:color w:val="333333"/>
          <w:sz w:val="28"/>
        </w:rPr>
        <w:br/>
      </w:r>
      <w:r>
        <w:rPr>
          <w:rFonts w:ascii="Times New Roman" w:hAnsi="Times New Roman"/>
          <w:color w:val="333333"/>
          <w:sz w:val="28"/>
          <w:u w:val="single"/>
        </w:rPr>
        <w:t>Sa banque :</w:t>
      </w:r>
      <w:r>
        <w:rPr>
          <w:rFonts w:ascii="Times New Roman" w:hAnsi="Times New Roman"/>
          <w:color w:val="333333"/>
          <w:sz w:val="28"/>
        </w:rPr>
        <w:t> c’est un élément de fond p</w:t>
      </w:r>
      <w:r>
        <w:rPr>
          <w:rFonts w:ascii="Times New Roman" w:hAnsi="Times New Roman"/>
          <w:color w:val="333333"/>
          <w:sz w:val="28"/>
        </w:rPr>
        <w:t>our toute entreprise pour le financement de tout besoin de financement et pour s’assurer une crédibilité vis-à-vis des autres organismes de financement (Société de leasing, société de factoring…</w:t>
      </w:r>
      <w:proofErr w:type="spellStart"/>
      <w:r>
        <w:rPr>
          <w:rFonts w:ascii="Times New Roman" w:hAnsi="Times New Roman"/>
          <w:color w:val="333333"/>
          <w:sz w:val="28"/>
        </w:rPr>
        <w:t>etc</w:t>
      </w:r>
      <w:proofErr w:type="spellEnd"/>
      <w:r>
        <w:rPr>
          <w:rFonts w:ascii="Times New Roman" w:hAnsi="Times New Roman"/>
          <w:color w:val="333333"/>
          <w:sz w:val="28"/>
        </w:rPr>
        <w:t>)</w:t>
      </w:r>
    </w:p>
    <w:p w:rsidR="00B25FD9" w:rsidRDefault="00DD4144">
      <w:pPr>
        <w:pStyle w:val="Standard"/>
        <w:spacing w:after="180"/>
        <w:rPr>
          <w:rFonts w:ascii="Times New Roman" w:hAnsi="Times New Roman"/>
          <w:color w:val="333333"/>
          <w:sz w:val="28"/>
        </w:rPr>
      </w:pPr>
      <w:r>
        <w:rPr>
          <w:rFonts w:ascii="Times New Roman" w:hAnsi="Times New Roman"/>
          <w:color w:val="333333"/>
          <w:sz w:val="28"/>
        </w:rPr>
        <w:t xml:space="preserve">L’analyse du micro et </w:t>
      </w:r>
      <w:proofErr w:type="gramStart"/>
      <w:r>
        <w:rPr>
          <w:rFonts w:ascii="Times New Roman" w:hAnsi="Times New Roman"/>
          <w:color w:val="333333"/>
          <w:sz w:val="28"/>
        </w:rPr>
        <w:t>du</w:t>
      </w:r>
      <w:proofErr w:type="gramEnd"/>
      <w:r>
        <w:rPr>
          <w:rFonts w:ascii="Times New Roman" w:hAnsi="Times New Roman"/>
          <w:color w:val="333333"/>
          <w:sz w:val="28"/>
        </w:rPr>
        <w:t xml:space="preserve"> macro environnement permettra de</w:t>
      </w:r>
      <w:r>
        <w:rPr>
          <w:rFonts w:ascii="Times New Roman" w:hAnsi="Times New Roman"/>
          <w:color w:val="333333"/>
          <w:sz w:val="28"/>
        </w:rPr>
        <w:t xml:space="preserve"> mettre en évidence les avantages, les contraintes, les forces et les faiblesses de l’entreprise.</w:t>
      </w:r>
    </w:p>
    <w:p w:rsidR="00B25FD9" w:rsidRDefault="00B25FD9">
      <w:pPr>
        <w:pStyle w:val="Standard"/>
        <w:spacing w:line="276" w:lineRule="auto"/>
        <w:rPr>
          <w:rFonts w:ascii="Times New Roman" w:hAnsi="Times New Roman"/>
          <w:color w:val="000000"/>
          <w:sz w:val="28"/>
        </w:rPr>
      </w:pPr>
    </w:p>
    <w:p w:rsidR="00B25FD9" w:rsidRDefault="00B25FD9">
      <w:pPr>
        <w:pStyle w:val="Standard"/>
        <w:spacing w:line="276" w:lineRule="auto"/>
        <w:rPr>
          <w:rFonts w:ascii="Times New Roman" w:hAnsi="Times New Roman"/>
          <w:color w:val="000000"/>
          <w:sz w:val="32"/>
        </w:rPr>
      </w:pPr>
    </w:p>
    <w:p w:rsidR="00B25FD9" w:rsidRDefault="00DD4144">
      <w:pPr>
        <w:pStyle w:val="Standard"/>
        <w:spacing w:line="276" w:lineRule="auto"/>
        <w:rPr>
          <w:rFonts w:ascii="Times New Roman" w:hAnsi="Times New Roman"/>
          <w:color w:val="000000"/>
          <w:sz w:val="32"/>
        </w:rPr>
      </w:pPr>
      <w:r>
        <w:rPr>
          <w:rFonts w:ascii="Times New Roman" w:hAnsi="Times New Roman"/>
          <w:b/>
          <w:i/>
          <w:color w:val="000000"/>
          <w:sz w:val="32"/>
        </w:rPr>
        <w:t>B : Le diagnostic stratégique externe</w:t>
      </w:r>
    </w:p>
    <w:p w:rsidR="00B25FD9" w:rsidRDefault="00B25FD9">
      <w:pPr>
        <w:pStyle w:val="Standard"/>
        <w:spacing w:line="276" w:lineRule="auto"/>
        <w:rPr>
          <w:rFonts w:ascii="Times New Roman" w:hAnsi="Times New Roman"/>
          <w:color w:val="000000"/>
          <w:sz w:val="28"/>
        </w:rPr>
      </w:pPr>
    </w:p>
    <w:p w:rsidR="00B25FD9" w:rsidRDefault="00B25FD9">
      <w:pPr>
        <w:pStyle w:val="Standard"/>
        <w:spacing w:line="276" w:lineRule="auto"/>
        <w:rPr>
          <w:rFonts w:ascii="Times New Roman" w:hAnsi="Times New Roman"/>
          <w:color w:val="000000"/>
          <w:sz w:val="32"/>
        </w:rPr>
      </w:pPr>
    </w:p>
    <w:p w:rsidR="00B25FD9" w:rsidRDefault="00DD4144">
      <w:pPr>
        <w:pStyle w:val="Standard"/>
        <w:jc w:val="both"/>
        <w:rPr>
          <w:rFonts w:ascii="Times New Roman" w:hAnsi="Times New Roman"/>
          <w:color w:val="333333"/>
          <w:sz w:val="32"/>
        </w:rPr>
      </w:pPr>
      <w:r>
        <w:rPr>
          <w:rFonts w:ascii="Times New Roman" w:hAnsi="Times New Roman"/>
          <w:b/>
          <w:i/>
          <w:color w:val="333333"/>
          <w:sz w:val="32"/>
        </w:rPr>
        <w:t>1 : Comment analyse-t-on l'environnement global de l’entreprise?</w:t>
      </w:r>
    </w:p>
    <w:p w:rsidR="00B25FD9" w:rsidRDefault="00B25FD9">
      <w:pPr>
        <w:pStyle w:val="Standard"/>
        <w:jc w:val="both"/>
        <w:rPr>
          <w:rFonts w:ascii="Times New Roman" w:hAnsi="Times New Roman"/>
          <w:color w:val="333333"/>
          <w:sz w:val="28"/>
        </w:rPr>
      </w:pP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 xml:space="preserve">L’analyse PESTEL (Politique, Economique, </w:t>
      </w:r>
      <w:r>
        <w:rPr>
          <w:rFonts w:ascii="Times New Roman" w:hAnsi="Times New Roman"/>
          <w:color w:val="373A3C"/>
          <w:sz w:val="28"/>
        </w:rPr>
        <w:t>Sociologique, Technologique, Ecologique, Légal) est un </w:t>
      </w:r>
      <w:r>
        <w:rPr>
          <w:rFonts w:ascii="Times New Roman" w:hAnsi="Times New Roman"/>
          <w:b/>
          <w:color w:val="373A3C"/>
          <w:sz w:val="28"/>
        </w:rPr>
        <w:t>outils d’analyse stratégique de l’entreprise</w:t>
      </w:r>
      <w:r>
        <w:rPr>
          <w:rFonts w:ascii="Times New Roman" w:hAnsi="Times New Roman"/>
          <w:color w:val="373A3C"/>
          <w:sz w:val="28"/>
        </w:rPr>
        <w:t>, dont l’objectif est d’encourager les créateurs d’entreprise à adopter une démarche globale pour construire la </w:t>
      </w:r>
      <w:r>
        <w:rPr>
          <w:rFonts w:ascii="Times New Roman" w:hAnsi="Times New Roman"/>
          <w:b/>
          <w:color w:val="373A3C"/>
          <w:sz w:val="28"/>
        </w:rPr>
        <w:t>stratégie</w:t>
      </w:r>
      <w:r>
        <w:rPr>
          <w:rFonts w:ascii="Times New Roman" w:hAnsi="Times New Roman"/>
          <w:color w:val="373A3C"/>
          <w:sz w:val="28"/>
        </w:rPr>
        <w:t> de leur future entreprise pendant l</w:t>
      </w:r>
      <w:r>
        <w:rPr>
          <w:rFonts w:ascii="Times New Roman" w:hAnsi="Times New Roman"/>
          <w:color w:val="373A3C"/>
          <w:sz w:val="28"/>
        </w:rPr>
        <w:t>a rédaction de leur business plan. Comme pour le </w:t>
      </w:r>
      <w:r>
        <w:rPr>
          <w:rFonts w:ascii="Times New Roman" w:hAnsi="Times New Roman"/>
          <w:b/>
          <w:color w:val="373A3C"/>
          <w:sz w:val="28"/>
        </w:rPr>
        <w:t>modèle de Porter</w:t>
      </w:r>
      <w:r>
        <w:rPr>
          <w:rFonts w:ascii="Times New Roman" w:hAnsi="Times New Roman"/>
          <w:color w:val="373A3C"/>
          <w:sz w:val="28"/>
        </w:rPr>
        <w:t xml:space="preserve">, l’environnement micro-économique de l’entreprise influence considérablement son activité. La compréhension et l’anticipation de l’environnement macro-économique est lui </w:t>
      </w:r>
      <w:r>
        <w:rPr>
          <w:rFonts w:ascii="Times New Roman" w:hAnsi="Times New Roman"/>
          <w:color w:val="373A3C"/>
          <w:sz w:val="28"/>
        </w:rPr>
        <w:lastRenderedPageBreak/>
        <w:t>aussi déterminant po</w:t>
      </w:r>
      <w:r>
        <w:rPr>
          <w:rFonts w:ascii="Times New Roman" w:hAnsi="Times New Roman"/>
          <w:color w:val="373A3C"/>
          <w:sz w:val="28"/>
        </w:rPr>
        <w:t>ur assurer la </w:t>
      </w:r>
      <w:r>
        <w:rPr>
          <w:rFonts w:ascii="Times New Roman" w:hAnsi="Times New Roman"/>
          <w:b/>
          <w:color w:val="373A3C"/>
          <w:sz w:val="28"/>
        </w:rPr>
        <w:t>pérennité</w:t>
      </w:r>
      <w:r>
        <w:rPr>
          <w:rFonts w:ascii="Times New Roman" w:hAnsi="Times New Roman"/>
          <w:color w:val="373A3C"/>
          <w:sz w:val="28"/>
        </w:rPr>
        <w:t> de votre entreprise, pour y parvenir l’utilisation de l’analyse PESTEL est donc fortement conseillée.</w:t>
      </w:r>
    </w:p>
    <w:p w:rsidR="00B25FD9" w:rsidRDefault="00DD4144">
      <w:pPr>
        <w:pStyle w:val="Standard"/>
        <w:spacing w:before="100" w:after="100"/>
        <w:rPr>
          <w:rFonts w:ascii="Times New Roman" w:hAnsi="Times New Roman"/>
          <w:color w:val="000000"/>
          <w:sz w:val="28"/>
        </w:rPr>
      </w:pPr>
      <w:r>
        <w:rPr>
          <w:rFonts w:ascii="Times New Roman" w:hAnsi="Times New Roman"/>
          <w:color w:val="000000"/>
          <w:sz w:val="28"/>
        </w:rPr>
        <w:t>DÉFINITION DE L’ANALYSE PESTEL</w:t>
      </w:r>
    </w:p>
    <w:p w:rsidR="00B25FD9" w:rsidRDefault="00DD4144">
      <w:pPr>
        <w:pStyle w:val="Standard"/>
        <w:spacing w:after="450"/>
        <w:rPr>
          <w:rFonts w:ascii="Times New Roman" w:hAnsi="Times New Roman"/>
          <w:color w:val="373A3C"/>
          <w:sz w:val="28"/>
        </w:rPr>
      </w:pPr>
      <w:r>
        <w:rPr>
          <w:rFonts w:ascii="Times New Roman" w:hAnsi="Times New Roman"/>
          <w:color w:val="373A3C"/>
          <w:sz w:val="28"/>
        </w:rPr>
        <w:t>L’analyse PESTEL (qui existe aussi sous la forme PEST) </w:t>
      </w:r>
      <w:r>
        <w:rPr>
          <w:rFonts w:ascii="Times New Roman" w:hAnsi="Times New Roman"/>
          <w:b/>
          <w:color w:val="373A3C"/>
          <w:sz w:val="28"/>
        </w:rPr>
        <w:t>permet de surveiller les risques et les oppo</w:t>
      </w:r>
      <w:r>
        <w:rPr>
          <w:rFonts w:ascii="Times New Roman" w:hAnsi="Times New Roman"/>
          <w:b/>
          <w:color w:val="373A3C"/>
          <w:sz w:val="28"/>
        </w:rPr>
        <w:t>rtunités</w:t>
      </w:r>
      <w:r>
        <w:rPr>
          <w:rFonts w:ascii="Times New Roman" w:hAnsi="Times New Roman"/>
          <w:color w:val="373A3C"/>
          <w:sz w:val="28"/>
        </w:rPr>
        <w:t> que pourraient rencontrer l’entreprise et son marché. La particularité de cette matrice est sa </w:t>
      </w:r>
      <w:r>
        <w:rPr>
          <w:rFonts w:ascii="Times New Roman" w:hAnsi="Times New Roman"/>
          <w:b/>
          <w:color w:val="373A3C"/>
          <w:sz w:val="28"/>
        </w:rPr>
        <w:t>vision globale de l’environnement</w:t>
      </w:r>
      <w:r>
        <w:rPr>
          <w:rFonts w:ascii="Times New Roman" w:hAnsi="Times New Roman"/>
          <w:color w:val="373A3C"/>
          <w:sz w:val="28"/>
        </w:rPr>
        <w:t>. Elle met en avant six grands acteurs, qui forment son acronyme : Politique, Économique, Socioculturel, Technologique,</w:t>
      </w:r>
      <w:r>
        <w:rPr>
          <w:rFonts w:ascii="Times New Roman" w:hAnsi="Times New Roman"/>
          <w:color w:val="373A3C"/>
          <w:sz w:val="28"/>
        </w:rPr>
        <w:t xml:space="preserve"> Écologique et Légal.</w:t>
      </w:r>
    </w:p>
    <w:p w:rsidR="00B25FD9" w:rsidRDefault="00B25FD9">
      <w:pPr>
        <w:pStyle w:val="Standard"/>
        <w:rPr>
          <w:rFonts w:ascii="Times New Roman" w:hAnsi="Times New Roman"/>
          <w:sz w:val="28"/>
        </w:rPr>
      </w:pPr>
    </w:p>
    <w:p w:rsidR="00B25FD9" w:rsidRDefault="00DD4144">
      <w:pPr>
        <w:pStyle w:val="Standard"/>
        <w:spacing w:before="100" w:after="100"/>
        <w:rPr>
          <w:rFonts w:ascii="Times New Roman" w:hAnsi="Times New Roman"/>
          <w:color w:val="000000"/>
          <w:sz w:val="28"/>
        </w:rPr>
      </w:pPr>
      <w:r>
        <w:rPr>
          <w:rFonts w:ascii="Times New Roman" w:hAnsi="Times New Roman"/>
          <w:color w:val="000000"/>
          <w:sz w:val="28"/>
        </w:rPr>
        <w:t>LES 6 COMPOSANTES DE L’ANALYSE PESTEL</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t>L’ENVIRONNEMENT POLITIQUE</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 xml:space="preserve">Intervient à deux niveaux : national par l’intermédiaire des décisions prises par le gouvernement en place (politique fiscale, subventions, </w:t>
      </w:r>
      <w:proofErr w:type="spellStart"/>
      <w:r>
        <w:rPr>
          <w:rFonts w:ascii="Times New Roman" w:hAnsi="Times New Roman"/>
          <w:color w:val="373A3C"/>
          <w:sz w:val="28"/>
        </w:rPr>
        <w:t>etc</w:t>
      </w:r>
      <w:proofErr w:type="spellEnd"/>
      <w:r>
        <w:rPr>
          <w:rFonts w:ascii="Times New Roman" w:hAnsi="Times New Roman"/>
          <w:color w:val="373A3C"/>
          <w:sz w:val="28"/>
        </w:rPr>
        <w:t>) et international avec le</w:t>
      </w:r>
      <w:r>
        <w:rPr>
          <w:rFonts w:ascii="Times New Roman" w:hAnsi="Times New Roman"/>
          <w:color w:val="373A3C"/>
          <w:sz w:val="28"/>
        </w:rPr>
        <w:t xml:space="preserve">s décisions prises par le consensus de plusieurs nations (politique monétaire, PAC, </w:t>
      </w:r>
      <w:proofErr w:type="spellStart"/>
      <w:r>
        <w:rPr>
          <w:rFonts w:ascii="Times New Roman" w:hAnsi="Times New Roman"/>
          <w:color w:val="373A3C"/>
          <w:sz w:val="28"/>
        </w:rPr>
        <w:t>etc</w:t>
      </w:r>
      <w:proofErr w:type="spellEnd"/>
      <w:r>
        <w:rPr>
          <w:rFonts w:ascii="Times New Roman" w:hAnsi="Times New Roman"/>
          <w:color w:val="373A3C"/>
          <w:sz w:val="28"/>
        </w:rPr>
        <w:t>).</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t>L’ENVIRONNEMENT ÉCONOMIQUE</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Comprend toutes les variables et tous les facteurs qui jouent sur le pouvoir d’achat et les dépenses de consommation de vos clients et four</w:t>
      </w:r>
      <w:r>
        <w:rPr>
          <w:rFonts w:ascii="Times New Roman" w:hAnsi="Times New Roman"/>
          <w:color w:val="373A3C"/>
          <w:sz w:val="28"/>
        </w:rPr>
        <w:t>nisseurs.</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t>L’ENVIRONNEMENT SOCIAL</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 xml:space="preserve">Il est important de s’intéresser aux différentes caractéristiques de la population (taille, répartition par âge, structure familiale, composition religieuse, </w:t>
      </w:r>
      <w:proofErr w:type="spellStart"/>
      <w:r>
        <w:rPr>
          <w:rFonts w:ascii="Times New Roman" w:hAnsi="Times New Roman"/>
          <w:color w:val="373A3C"/>
          <w:sz w:val="28"/>
        </w:rPr>
        <w:t>etc</w:t>
      </w:r>
      <w:proofErr w:type="spellEnd"/>
      <w:r>
        <w:rPr>
          <w:rFonts w:ascii="Times New Roman" w:hAnsi="Times New Roman"/>
          <w:color w:val="373A3C"/>
          <w:sz w:val="28"/>
        </w:rPr>
        <w:t xml:space="preserve">) comme aux modes et aux tendances qui peuvent influencer la </w:t>
      </w:r>
      <w:r>
        <w:rPr>
          <w:rFonts w:ascii="Times New Roman" w:hAnsi="Times New Roman"/>
          <w:color w:val="373A3C"/>
          <w:sz w:val="28"/>
        </w:rPr>
        <w:t>vente des services ou produits.</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t>L’ENVIRONNEMENT TECHNOLOGIQUE</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Correspond aux forces qui créent de nouvelles technologies, de nouveaux produits ou qui influencent directement ou indirectement la capacité des entreprises à innover.</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t>L’ENVIRONNEMENT ÉCOLOGIQUE</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Définit l’ensemble des ressources naturelles qui influencent l’activité de votre entreprise. On distingue deux groupes : les activités qui influencent directement l’activité économique (pénurie des matières premières, coût de l’énergie) et celles qui au c</w:t>
      </w:r>
      <w:r>
        <w:rPr>
          <w:rFonts w:ascii="Times New Roman" w:hAnsi="Times New Roman"/>
          <w:color w:val="373A3C"/>
          <w:sz w:val="28"/>
        </w:rPr>
        <w:t>ontraire la subissent (pollution, intervention croissante de l’État dans la protection du patrimoine naturel).</w:t>
      </w:r>
    </w:p>
    <w:p w:rsidR="00B25FD9" w:rsidRDefault="00DD4144">
      <w:pPr>
        <w:pStyle w:val="Standard"/>
        <w:spacing w:before="240" w:after="240"/>
        <w:rPr>
          <w:rFonts w:ascii="Times New Roman" w:hAnsi="Times New Roman"/>
          <w:color w:val="000000"/>
          <w:sz w:val="28"/>
        </w:rPr>
      </w:pPr>
      <w:r>
        <w:rPr>
          <w:rFonts w:ascii="Times New Roman" w:hAnsi="Times New Roman"/>
          <w:b/>
          <w:color w:val="000000"/>
          <w:sz w:val="28"/>
        </w:rPr>
        <w:lastRenderedPageBreak/>
        <w:t>L’ENVIRONNEMENT RÉGLEMENTAIRE ET LÉGISLATIF</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Influencent et limitent les activités des entreprises et des individus d’une société. Deux composante</w:t>
      </w:r>
      <w:r>
        <w:rPr>
          <w:rFonts w:ascii="Times New Roman" w:hAnsi="Times New Roman"/>
          <w:color w:val="373A3C"/>
          <w:sz w:val="28"/>
        </w:rPr>
        <w:t>s sont déterminantes pour les entreprises : la propriété industrielle et le droit</w:t>
      </w:r>
    </w:p>
    <w:p w:rsidR="00B25FD9" w:rsidRDefault="00B25FD9">
      <w:pPr>
        <w:pStyle w:val="Standard"/>
        <w:spacing w:after="200"/>
        <w:rPr>
          <w:rFonts w:ascii="Times New Roman" w:hAnsi="Times New Roman"/>
          <w:color w:val="373A3C"/>
          <w:sz w:val="28"/>
        </w:rPr>
      </w:pPr>
    </w:p>
    <w:p w:rsidR="00B25FD9" w:rsidRDefault="00DD4144">
      <w:pPr>
        <w:pStyle w:val="Standard"/>
        <w:spacing w:before="100" w:after="100"/>
        <w:rPr>
          <w:rFonts w:ascii="Times New Roman" w:hAnsi="Times New Roman"/>
          <w:color w:val="000000"/>
          <w:sz w:val="28"/>
        </w:rPr>
      </w:pPr>
      <w:r>
        <w:rPr>
          <w:rFonts w:ascii="Times New Roman" w:hAnsi="Times New Roman"/>
          <w:color w:val="000000"/>
          <w:sz w:val="28"/>
        </w:rPr>
        <w:t>APPLICATION DU MODÈLE</w:t>
      </w:r>
    </w:p>
    <w:p w:rsidR="00B25FD9" w:rsidRDefault="00DD4144">
      <w:pPr>
        <w:pStyle w:val="Standard"/>
        <w:spacing w:after="300"/>
        <w:rPr>
          <w:rFonts w:ascii="Times New Roman" w:hAnsi="Times New Roman"/>
          <w:color w:val="373A3C"/>
          <w:sz w:val="28"/>
        </w:rPr>
      </w:pPr>
      <w:r>
        <w:rPr>
          <w:rFonts w:ascii="Times New Roman" w:hAnsi="Times New Roman"/>
          <w:color w:val="373A3C"/>
          <w:sz w:val="28"/>
        </w:rPr>
        <w:t>L’</w:t>
      </w:r>
      <w:r>
        <w:rPr>
          <w:rFonts w:ascii="Times New Roman" w:hAnsi="Times New Roman"/>
          <w:b/>
          <w:color w:val="373A3C"/>
          <w:sz w:val="28"/>
        </w:rPr>
        <w:t>analyse PESTEL</w:t>
      </w:r>
      <w:r>
        <w:rPr>
          <w:rFonts w:ascii="Times New Roman" w:hAnsi="Times New Roman"/>
          <w:color w:val="373A3C"/>
          <w:sz w:val="28"/>
        </w:rPr>
        <w:t> se compose de trois étapes. Il faut tout d’abord réaliser la liste des différents facteurs qui peuvent influencer l’</w:t>
      </w:r>
      <w:r>
        <w:rPr>
          <w:rFonts w:ascii="Times New Roman" w:hAnsi="Times New Roman"/>
          <w:b/>
          <w:color w:val="373A3C"/>
          <w:sz w:val="28"/>
        </w:rPr>
        <w:t>environnement mac</w:t>
      </w:r>
      <w:r>
        <w:rPr>
          <w:rFonts w:ascii="Times New Roman" w:hAnsi="Times New Roman"/>
          <w:b/>
          <w:color w:val="373A3C"/>
          <w:sz w:val="28"/>
        </w:rPr>
        <w:t>ro-économique</w:t>
      </w:r>
      <w:r>
        <w:rPr>
          <w:rFonts w:ascii="Times New Roman" w:hAnsi="Times New Roman"/>
          <w:color w:val="373A3C"/>
          <w:sz w:val="28"/>
        </w:rPr>
        <w:t> de votre entreprise. Dans un deuxième temps, il est nécessaire d’extraire les </w:t>
      </w:r>
      <w:r>
        <w:rPr>
          <w:rFonts w:ascii="Times New Roman" w:hAnsi="Times New Roman"/>
          <w:b/>
          <w:color w:val="373A3C"/>
          <w:sz w:val="28"/>
        </w:rPr>
        <w:t xml:space="preserve">tendances </w:t>
      </w:r>
      <w:r>
        <w:rPr>
          <w:rFonts w:ascii="Times New Roman" w:hAnsi="Times New Roman"/>
          <w:color w:val="373A3C"/>
          <w:sz w:val="28"/>
        </w:rPr>
        <w:t>structurelles actuelles et futures. Enfin, l’analyse de ces informations doit permettre de faire ressortir les différents scénarios d’évolution de l’envir</w:t>
      </w:r>
      <w:r>
        <w:rPr>
          <w:rFonts w:ascii="Times New Roman" w:hAnsi="Times New Roman"/>
          <w:color w:val="373A3C"/>
          <w:sz w:val="28"/>
        </w:rPr>
        <w:t>onnement grâce auxquels vous pourrez adapter votre </w:t>
      </w:r>
      <w:r>
        <w:rPr>
          <w:rFonts w:ascii="Times New Roman" w:hAnsi="Times New Roman"/>
          <w:b/>
          <w:color w:val="373A3C"/>
          <w:sz w:val="28"/>
        </w:rPr>
        <w:t>stratégie de développement</w:t>
      </w:r>
      <w:r>
        <w:rPr>
          <w:rFonts w:ascii="Times New Roman" w:hAnsi="Times New Roman"/>
          <w:color w:val="373A3C"/>
          <w:sz w:val="28"/>
        </w:rPr>
        <w:t>.</w:t>
      </w:r>
    </w:p>
    <w:p w:rsidR="00B25FD9" w:rsidRDefault="00B25FD9">
      <w:pPr>
        <w:pStyle w:val="Standard"/>
        <w:spacing w:line="276" w:lineRule="auto"/>
        <w:rPr>
          <w:rFonts w:ascii="Times New Roman" w:hAnsi="Times New Roman"/>
          <w:color w:val="000000"/>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32"/>
        </w:rPr>
      </w:pPr>
    </w:p>
    <w:p w:rsidR="00B25FD9" w:rsidRDefault="00DD4144">
      <w:pPr>
        <w:pStyle w:val="Standard"/>
        <w:jc w:val="both"/>
        <w:rPr>
          <w:rFonts w:ascii="Times New Roman" w:hAnsi="Times New Roman"/>
          <w:color w:val="333333"/>
          <w:sz w:val="32"/>
        </w:rPr>
      </w:pPr>
      <w:r>
        <w:rPr>
          <w:rFonts w:ascii="Times New Roman" w:hAnsi="Times New Roman"/>
          <w:b/>
          <w:i/>
          <w:color w:val="333333"/>
          <w:sz w:val="32"/>
        </w:rPr>
        <w:t>2 :Qu'est-ce que l'analyse concurrentielle ?</w:t>
      </w:r>
    </w:p>
    <w:p w:rsidR="00B25FD9" w:rsidRDefault="00B25FD9">
      <w:pPr>
        <w:pStyle w:val="Standard"/>
        <w:jc w:val="both"/>
        <w:rPr>
          <w:rFonts w:ascii="Times New Roman" w:hAnsi="Times New Roman"/>
          <w:color w:val="333333"/>
          <w:sz w:val="28"/>
        </w:rPr>
      </w:pPr>
    </w:p>
    <w:p w:rsidR="00B25FD9" w:rsidRDefault="00DD4144">
      <w:pPr>
        <w:pStyle w:val="Standard"/>
        <w:jc w:val="both"/>
        <w:rPr>
          <w:rFonts w:ascii="Times New Roman" w:hAnsi="Times New Roman"/>
          <w:color w:val="333333"/>
          <w:sz w:val="28"/>
        </w:rPr>
      </w:pPr>
      <w:r>
        <w:rPr>
          <w:rFonts w:ascii="Times New Roman" w:hAnsi="Times New Roman"/>
          <w:b/>
          <w:color w:val="333333"/>
          <w:sz w:val="28"/>
        </w:rPr>
        <w:t xml:space="preserve">L'analyse concurrentielle concerne le secteur ou le (les) domaine(s) d’activité dans le(s)quel(s) </w:t>
      </w:r>
      <w:proofErr w:type="gramStart"/>
      <w:r>
        <w:rPr>
          <w:rFonts w:ascii="Times New Roman" w:hAnsi="Times New Roman"/>
          <w:b/>
          <w:color w:val="333333"/>
          <w:sz w:val="28"/>
        </w:rPr>
        <w:t>intervient</w:t>
      </w:r>
      <w:proofErr w:type="gramEnd"/>
      <w:r>
        <w:rPr>
          <w:rFonts w:ascii="Times New Roman" w:hAnsi="Times New Roman"/>
          <w:b/>
          <w:color w:val="333333"/>
          <w:sz w:val="28"/>
        </w:rPr>
        <w:t xml:space="preserve"> l’entreprise. Un </w:t>
      </w:r>
      <w:r>
        <w:rPr>
          <w:rFonts w:ascii="Times New Roman" w:hAnsi="Times New Roman"/>
          <w:b/>
          <w:color w:val="333333"/>
          <w:sz w:val="28"/>
        </w:rPr>
        <w:t>secteur d'activité regroupe toutes les entreprises qui proposent des biens ou services étroitement substituables.</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Dans les années 1980, </w:t>
      </w:r>
      <w:r>
        <w:rPr>
          <w:rFonts w:ascii="Times New Roman" w:hAnsi="Times New Roman"/>
          <w:b/>
          <w:i/>
          <w:color w:val="333333"/>
          <w:sz w:val="28"/>
        </w:rPr>
        <w:t>Mickael Porter</w:t>
      </w:r>
      <w:r>
        <w:rPr>
          <w:rFonts w:ascii="Times New Roman" w:hAnsi="Times New Roman"/>
          <w:color w:val="333333"/>
          <w:sz w:val="28"/>
        </w:rPr>
        <w:t> a mis en évidence les </w:t>
      </w:r>
      <w:r>
        <w:rPr>
          <w:rFonts w:ascii="Times New Roman" w:hAnsi="Times New Roman"/>
          <w:b/>
          <w:color w:val="333333"/>
          <w:sz w:val="28"/>
        </w:rPr>
        <w:t>cinq forces concurrentielles</w:t>
      </w:r>
      <w:r>
        <w:rPr>
          <w:rFonts w:ascii="Times New Roman" w:hAnsi="Times New Roman"/>
          <w:color w:val="333333"/>
          <w:sz w:val="28"/>
        </w:rPr>
        <w:t> qui exercent une pression sur les entreprises d'un sec</w:t>
      </w:r>
      <w:r>
        <w:rPr>
          <w:rFonts w:ascii="Times New Roman" w:hAnsi="Times New Roman"/>
          <w:color w:val="333333"/>
          <w:sz w:val="28"/>
        </w:rPr>
        <w:t>teur d’activité.</w:t>
      </w:r>
    </w:p>
    <w:p w:rsidR="00B25FD9" w:rsidRDefault="00DD4144">
      <w:pPr>
        <w:pStyle w:val="Standard"/>
        <w:numPr>
          <w:ilvl w:val="0"/>
          <w:numId w:val="1"/>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L'intensité concurrentielle : </w:t>
      </w:r>
      <w:r>
        <w:rPr>
          <w:rFonts w:ascii="Times New Roman" w:hAnsi="Times New Roman"/>
          <w:color w:val="333333"/>
          <w:sz w:val="28"/>
        </w:rPr>
        <w:t>la lutte concurrentielle entre entreprises proposant des produits substituables dépend de plusieurs facteurs tels que : le nombre de concurrents, le taux de croissance du secteur d’activité, le degré de différ</w:t>
      </w:r>
      <w:r>
        <w:rPr>
          <w:rFonts w:ascii="Times New Roman" w:hAnsi="Times New Roman"/>
          <w:color w:val="333333"/>
          <w:sz w:val="28"/>
        </w:rPr>
        <w:t>enciation des produits, les barrières à la sortie qui empêchent les entreprises de quitter facilement leur secteur d’activité.</w:t>
      </w:r>
    </w:p>
    <w:p w:rsidR="00B25FD9" w:rsidRDefault="00DD4144">
      <w:pPr>
        <w:pStyle w:val="Standard"/>
        <w:numPr>
          <w:ilvl w:val="0"/>
          <w:numId w:val="2"/>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Le pouvoir de négociation des clients : </w:t>
      </w:r>
      <w:r>
        <w:rPr>
          <w:rFonts w:ascii="Times New Roman" w:hAnsi="Times New Roman"/>
          <w:color w:val="333333"/>
          <w:sz w:val="28"/>
        </w:rPr>
        <w:t>les clients peuvent disposer d’une forte capacité à négocier des prix et des avantages. M</w:t>
      </w:r>
      <w:r>
        <w:rPr>
          <w:rFonts w:ascii="Times New Roman" w:hAnsi="Times New Roman"/>
          <w:color w:val="333333"/>
          <w:sz w:val="28"/>
        </w:rPr>
        <w:t>oins ils sont nombreux ou plus ils achètent d’importantes quantités, plus leur pouvoir est fort.</w:t>
      </w:r>
    </w:p>
    <w:p w:rsidR="00B25FD9" w:rsidRDefault="00DD4144">
      <w:pPr>
        <w:pStyle w:val="Standard"/>
        <w:numPr>
          <w:ilvl w:val="0"/>
          <w:numId w:val="3"/>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Le pouvoir de négociation des fournisseurs : </w:t>
      </w:r>
      <w:r>
        <w:rPr>
          <w:rFonts w:ascii="Times New Roman" w:hAnsi="Times New Roman"/>
          <w:color w:val="333333"/>
          <w:sz w:val="28"/>
        </w:rPr>
        <w:t xml:space="preserve">le pouvoir des fournisseurs est élevé s’ils sont peu nombreux et surtout si les clients sont nombreux et </w:t>
      </w:r>
      <w:r>
        <w:rPr>
          <w:rFonts w:ascii="Times New Roman" w:hAnsi="Times New Roman"/>
          <w:color w:val="333333"/>
          <w:sz w:val="28"/>
        </w:rPr>
        <w:t>dispersés. Le pouvoir des fournisseurs est élevé si les produits qu’ils fournissent sont difficilement remplaçables par d’autres.</w:t>
      </w:r>
    </w:p>
    <w:p w:rsidR="00B25FD9" w:rsidRDefault="00DD4144">
      <w:pPr>
        <w:pStyle w:val="Standard"/>
        <w:numPr>
          <w:ilvl w:val="0"/>
          <w:numId w:val="4"/>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La menace de nouveaux entrants : </w:t>
      </w:r>
      <w:r>
        <w:rPr>
          <w:rFonts w:ascii="Times New Roman" w:hAnsi="Times New Roman"/>
          <w:color w:val="333333"/>
          <w:sz w:val="28"/>
        </w:rPr>
        <w:t>la menace des concurrents nouvellement entrés sur le secteur dépend de la crédibilité et de l</w:t>
      </w:r>
      <w:r>
        <w:rPr>
          <w:rFonts w:ascii="Times New Roman" w:hAnsi="Times New Roman"/>
          <w:color w:val="333333"/>
          <w:sz w:val="28"/>
        </w:rPr>
        <w:t xml:space="preserve">a possibilité de riposte des entreprises déjà en place. Cette menace dépend des barrières à </w:t>
      </w:r>
      <w:r>
        <w:rPr>
          <w:rFonts w:ascii="Times New Roman" w:hAnsi="Times New Roman"/>
          <w:color w:val="333333"/>
          <w:sz w:val="28"/>
        </w:rPr>
        <w:lastRenderedPageBreak/>
        <w:t>l’entrée, c'est-à-dire des facteurs qui imposent aux entrants des coûts élevés par rapport à ceux supportés par les entreprises en place. </w:t>
      </w:r>
      <w:r>
        <w:rPr>
          <w:rFonts w:ascii="Times New Roman" w:hAnsi="Times New Roman"/>
          <w:i/>
          <w:color w:val="333333"/>
          <w:sz w:val="28"/>
        </w:rPr>
        <w:t>Exemples de barrières à l'</w:t>
      </w:r>
      <w:r>
        <w:rPr>
          <w:rFonts w:ascii="Times New Roman" w:hAnsi="Times New Roman"/>
          <w:i/>
          <w:color w:val="333333"/>
          <w:sz w:val="28"/>
        </w:rPr>
        <w:t>entrée dans un secteur : économies d’échelle réalisées par les entreprises déjà présentes sur le secteur, brevets, licences nécessaires pour opérer dans le secteur.​</w:t>
      </w:r>
    </w:p>
    <w:p w:rsidR="00B25FD9" w:rsidRDefault="00DD4144">
      <w:pPr>
        <w:pStyle w:val="Standard"/>
        <w:numPr>
          <w:ilvl w:val="0"/>
          <w:numId w:val="5"/>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La menace de produits de substitution : </w:t>
      </w:r>
      <w:r>
        <w:rPr>
          <w:rFonts w:ascii="Times New Roman" w:hAnsi="Times New Roman"/>
          <w:color w:val="333333"/>
          <w:sz w:val="28"/>
        </w:rPr>
        <w:t>certains produits peuvent venir remplacer les prod</w:t>
      </w:r>
      <w:r>
        <w:rPr>
          <w:rFonts w:ascii="Times New Roman" w:hAnsi="Times New Roman"/>
          <w:color w:val="333333"/>
          <w:sz w:val="28"/>
        </w:rPr>
        <w:t>uits existants dans le secteur s’ils offrent des possibilités intéressantes par rapport à eux.</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Cette analyse peut être complétée par une sixième force : </w:t>
      </w:r>
      <w:r>
        <w:rPr>
          <w:rFonts w:ascii="Times New Roman" w:hAnsi="Times New Roman"/>
          <w:b/>
          <w:color w:val="333333"/>
          <w:sz w:val="28"/>
        </w:rPr>
        <w:t>la force de l'Etat</w:t>
      </w:r>
      <w:r>
        <w:rPr>
          <w:rFonts w:ascii="Times New Roman" w:hAnsi="Times New Roman"/>
          <w:color w:val="333333"/>
          <w:sz w:val="28"/>
        </w:rPr>
        <w:t> qui a le pouvoir de réguler et limiter l'action des entreprises sur un secteur.</w:t>
      </w: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DD4144">
      <w:pPr>
        <w:pStyle w:val="Standard"/>
        <w:rPr>
          <w:rFonts w:ascii="Times New Roman" w:hAnsi="Times New Roman"/>
          <w:color w:val="333333"/>
          <w:sz w:val="32"/>
        </w:rPr>
      </w:pPr>
      <w:r>
        <w:rPr>
          <w:rFonts w:ascii="Times New Roman" w:hAnsi="Times New Roman"/>
          <w:b/>
          <w:i/>
          <w:color w:val="333333"/>
          <w:sz w:val="32"/>
        </w:rPr>
        <w:t>3 </w:t>
      </w:r>
      <w:r>
        <w:rPr>
          <w:rFonts w:ascii="Times New Roman" w:hAnsi="Times New Roman"/>
          <w:b/>
          <w:i/>
          <w:color w:val="333333"/>
          <w:sz w:val="32"/>
        </w:rPr>
        <w:t>: Quels sont les outils d'analyse et de connaissance du marché ?</w:t>
      </w:r>
    </w:p>
    <w:p w:rsidR="00B25FD9" w:rsidRDefault="00B25FD9">
      <w:pPr>
        <w:pStyle w:val="Standard"/>
        <w:rPr>
          <w:rFonts w:ascii="Times New Roman" w:hAnsi="Times New Roman"/>
          <w:color w:val="333333"/>
          <w:sz w:val="28"/>
        </w:rPr>
      </w:pPr>
    </w:p>
    <w:p w:rsidR="00B25FD9" w:rsidRDefault="00DD4144">
      <w:pPr>
        <w:pStyle w:val="Standard"/>
        <w:jc w:val="both"/>
        <w:rPr>
          <w:rFonts w:ascii="Times New Roman" w:hAnsi="Times New Roman"/>
          <w:color w:val="333333"/>
          <w:sz w:val="28"/>
        </w:rPr>
      </w:pPr>
      <w:r>
        <w:rPr>
          <w:rFonts w:ascii="Times New Roman" w:hAnsi="Times New Roman"/>
          <w:b/>
          <w:color w:val="333333"/>
          <w:sz w:val="28"/>
        </w:rPr>
        <w:t>Le marché peut être défini selon deux optiques : l'optique offre (le produit) et l'optique demande (le consommateur).</w:t>
      </w:r>
    </w:p>
    <w:p w:rsidR="00B25FD9" w:rsidRDefault="00DD4144">
      <w:pPr>
        <w:pStyle w:val="Standard"/>
        <w:numPr>
          <w:ilvl w:val="0"/>
          <w:numId w:val="6"/>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L'optique offre : </w:t>
      </w:r>
      <w:r>
        <w:rPr>
          <w:rFonts w:ascii="Times New Roman" w:hAnsi="Times New Roman"/>
          <w:color w:val="333333"/>
          <w:sz w:val="28"/>
        </w:rPr>
        <w:t>le marché est un ensemble de produits considérés par l</w:t>
      </w:r>
      <w:r>
        <w:rPr>
          <w:rFonts w:ascii="Times New Roman" w:hAnsi="Times New Roman"/>
          <w:color w:val="333333"/>
          <w:sz w:val="28"/>
        </w:rPr>
        <w:t>e consommateur comme substituables.</w:t>
      </w:r>
    </w:p>
    <w:p w:rsidR="00B25FD9" w:rsidRDefault="00DD4144">
      <w:pPr>
        <w:pStyle w:val="Standard"/>
        <w:numPr>
          <w:ilvl w:val="0"/>
          <w:numId w:val="7"/>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L'optique demande : </w:t>
      </w:r>
      <w:r>
        <w:rPr>
          <w:rFonts w:ascii="Times New Roman" w:hAnsi="Times New Roman"/>
          <w:color w:val="333333"/>
          <w:sz w:val="28"/>
        </w:rPr>
        <w:t>le marché est composé d'un ensemble de consommateurs. Il peut être découpé en groupes (segments) homogènes selon de nombreux critères : âge, sexe, revenus, style de vie…</w:t>
      </w:r>
    </w:p>
    <w:p w:rsidR="00B25FD9" w:rsidRDefault="00DD4144">
      <w:pPr>
        <w:pStyle w:val="Standard"/>
        <w:jc w:val="both"/>
        <w:rPr>
          <w:rFonts w:ascii="Times New Roman" w:hAnsi="Times New Roman"/>
          <w:color w:val="333333"/>
          <w:sz w:val="28"/>
        </w:rPr>
      </w:pPr>
      <w:r>
        <w:rPr>
          <w:rFonts w:ascii="Times New Roman" w:hAnsi="Times New Roman"/>
          <w:b/>
          <w:color w:val="333333"/>
          <w:sz w:val="28"/>
        </w:rPr>
        <w:t>L'étude de marché est à réalis</w:t>
      </w:r>
      <w:r>
        <w:rPr>
          <w:rFonts w:ascii="Times New Roman" w:hAnsi="Times New Roman"/>
          <w:b/>
          <w:color w:val="333333"/>
          <w:sz w:val="28"/>
        </w:rPr>
        <w:t>er lors de l'analyse d'un nouveau marché potentiel ou lors d'une nouvelle orientation stratégique. </w:t>
      </w:r>
      <w:r>
        <w:rPr>
          <w:rFonts w:ascii="Times New Roman" w:hAnsi="Times New Roman"/>
          <w:color w:val="333333"/>
          <w:sz w:val="28"/>
        </w:rPr>
        <w:t>L'objectif de l'étude d'un marché est d'</w:t>
      </w:r>
      <w:r>
        <w:rPr>
          <w:rFonts w:ascii="Times New Roman" w:hAnsi="Times New Roman"/>
          <w:b/>
          <w:color w:val="333333"/>
          <w:sz w:val="28"/>
        </w:rPr>
        <w:t>identifier les intervenants (offreurs, acheteurs, distributeurs, prescripteurs…), leurs stratégies et leurs attentes.</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Les outils d'analyse et de connaissance du marché (étude de marché, du comportement du consommateur…) permettent d'éclairer et de fonder les choix stratégiques.</w:t>
      </w: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DD4144">
      <w:pPr>
        <w:pStyle w:val="Standard"/>
        <w:jc w:val="both"/>
        <w:rPr>
          <w:rFonts w:ascii="Times New Roman" w:hAnsi="Times New Roman"/>
          <w:color w:val="333333"/>
          <w:sz w:val="32"/>
        </w:rPr>
      </w:pPr>
      <w:r>
        <w:rPr>
          <w:rFonts w:ascii="Times New Roman" w:hAnsi="Times New Roman"/>
          <w:b/>
          <w:i/>
          <w:color w:val="333333"/>
          <w:sz w:val="32"/>
        </w:rPr>
        <w:t>4 : Qu'est-ce l'analyse des groupes stratégiques ?</w:t>
      </w:r>
    </w:p>
    <w:p w:rsidR="00B25FD9" w:rsidRDefault="00B25FD9">
      <w:pPr>
        <w:pStyle w:val="Standard"/>
        <w:jc w:val="both"/>
        <w:rPr>
          <w:rFonts w:ascii="Times New Roman" w:hAnsi="Times New Roman"/>
          <w:color w:val="333333"/>
          <w:sz w:val="28"/>
        </w:rPr>
      </w:pPr>
    </w:p>
    <w:p w:rsidR="00B25FD9" w:rsidRDefault="00DD4144">
      <w:pPr>
        <w:pStyle w:val="Standard"/>
        <w:jc w:val="both"/>
        <w:rPr>
          <w:rFonts w:ascii="Times New Roman" w:hAnsi="Times New Roman"/>
          <w:color w:val="333333"/>
          <w:sz w:val="28"/>
        </w:rPr>
      </w:pPr>
      <w:r>
        <w:rPr>
          <w:rFonts w:ascii="Times New Roman" w:hAnsi="Times New Roman"/>
          <w:b/>
          <w:color w:val="333333"/>
          <w:sz w:val="28"/>
        </w:rPr>
        <w:t xml:space="preserve">L'analyse des groupes stratégiques </w:t>
      </w:r>
      <w:r>
        <w:rPr>
          <w:rFonts w:ascii="Times New Roman" w:hAnsi="Times New Roman"/>
          <w:b/>
          <w:color w:val="333333"/>
          <w:sz w:val="28"/>
        </w:rPr>
        <w:t>consiste à étudier la position de l’entreprise et celle de ses concurrents dans le secteur</w:t>
      </w:r>
      <w:r>
        <w:rPr>
          <w:rFonts w:ascii="Times New Roman" w:hAnsi="Times New Roman"/>
          <w:color w:val="333333"/>
          <w:sz w:val="28"/>
        </w:rPr>
        <w:t>. Cela passe par l’identification des groupes stratégiques (on parle de « carte » des groupes stratégiques).</w:t>
      </w:r>
    </w:p>
    <w:p w:rsidR="00B25FD9" w:rsidRDefault="00DD4144">
      <w:pPr>
        <w:pStyle w:val="Standard"/>
        <w:jc w:val="both"/>
        <w:rPr>
          <w:rFonts w:ascii="Times New Roman" w:hAnsi="Times New Roman"/>
          <w:color w:val="333333"/>
          <w:sz w:val="28"/>
        </w:rPr>
      </w:pPr>
      <w:r>
        <w:rPr>
          <w:rFonts w:ascii="Times New Roman" w:hAnsi="Times New Roman"/>
          <w:b/>
          <w:color w:val="333333"/>
          <w:sz w:val="28"/>
        </w:rPr>
        <w:t>Un groupe stratégique rassemble des entreprises d’un même</w:t>
      </w:r>
      <w:r>
        <w:rPr>
          <w:rFonts w:ascii="Times New Roman" w:hAnsi="Times New Roman"/>
          <w:b/>
          <w:color w:val="333333"/>
          <w:sz w:val="28"/>
        </w:rPr>
        <w:t xml:space="preserve"> secteur d’activité qui adoptent des stratégies similaires. </w:t>
      </w:r>
      <w:r>
        <w:rPr>
          <w:rFonts w:ascii="Times New Roman" w:hAnsi="Times New Roman"/>
          <w:color w:val="333333"/>
          <w:sz w:val="28"/>
        </w:rPr>
        <w:t>Déterminer les groupes stratégiques permet à l'entreprise :</w:t>
      </w:r>
    </w:p>
    <w:p w:rsidR="00B25FD9" w:rsidRDefault="00DD4144">
      <w:pPr>
        <w:pStyle w:val="Standard"/>
        <w:numPr>
          <w:ilvl w:val="0"/>
          <w:numId w:val="8"/>
        </w:numPr>
        <w:tabs>
          <w:tab w:val="left" w:pos="940"/>
          <w:tab w:val="left" w:pos="1440"/>
        </w:tabs>
        <w:ind w:hanging="720"/>
        <w:jc w:val="both"/>
        <w:rPr>
          <w:rFonts w:ascii="Times New Roman" w:hAnsi="Times New Roman"/>
          <w:color w:val="333333"/>
          <w:sz w:val="28"/>
        </w:rPr>
      </w:pPr>
      <w:r>
        <w:rPr>
          <w:rFonts w:ascii="Times New Roman" w:hAnsi="Times New Roman"/>
          <w:color w:val="333333"/>
          <w:sz w:val="28"/>
        </w:rPr>
        <w:lastRenderedPageBreak/>
        <w:t>De repérer l’ensemble des groupes existants dans le secteur d’activité pour comprendre la stratégie des autres entreprises</w:t>
      </w:r>
    </w:p>
    <w:p w:rsidR="00B25FD9" w:rsidRDefault="00DD4144">
      <w:pPr>
        <w:pStyle w:val="Standard"/>
        <w:numPr>
          <w:ilvl w:val="0"/>
          <w:numId w:val="9"/>
        </w:numPr>
        <w:tabs>
          <w:tab w:val="left" w:pos="940"/>
          <w:tab w:val="left" w:pos="1440"/>
        </w:tabs>
        <w:ind w:hanging="720"/>
        <w:jc w:val="both"/>
        <w:rPr>
          <w:rFonts w:ascii="Times New Roman" w:hAnsi="Times New Roman"/>
          <w:color w:val="333333"/>
          <w:sz w:val="28"/>
        </w:rPr>
      </w:pPr>
      <w:r>
        <w:rPr>
          <w:rFonts w:ascii="Times New Roman" w:hAnsi="Times New Roman"/>
          <w:color w:val="333333"/>
          <w:sz w:val="28"/>
        </w:rPr>
        <w:t xml:space="preserve">De connaître </w:t>
      </w:r>
      <w:r>
        <w:rPr>
          <w:rFonts w:ascii="Times New Roman" w:hAnsi="Times New Roman"/>
          <w:color w:val="333333"/>
          <w:sz w:val="28"/>
        </w:rPr>
        <w:t>les </w:t>
      </w:r>
      <w:r>
        <w:rPr>
          <w:rFonts w:ascii="Times New Roman" w:hAnsi="Times New Roman"/>
          <w:b/>
          <w:color w:val="333333"/>
          <w:sz w:val="28"/>
        </w:rPr>
        <w:t>facteurs clés du succès (FCS)</w:t>
      </w:r>
      <w:r>
        <w:rPr>
          <w:rFonts w:ascii="Times New Roman" w:hAnsi="Times New Roman"/>
          <w:color w:val="333333"/>
          <w:sz w:val="28"/>
        </w:rPr>
        <w:t> dans les différents groupes stratégiques</w:t>
      </w:r>
    </w:p>
    <w:p w:rsidR="00B25FD9" w:rsidRDefault="00DD4144">
      <w:pPr>
        <w:pStyle w:val="Standard"/>
        <w:numPr>
          <w:ilvl w:val="0"/>
          <w:numId w:val="10"/>
        </w:numPr>
        <w:tabs>
          <w:tab w:val="left" w:pos="940"/>
          <w:tab w:val="left" w:pos="1440"/>
        </w:tabs>
        <w:ind w:hanging="720"/>
        <w:jc w:val="both"/>
        <w:rPr>
          <w:rFonts w:ascii="Times New Roman" w:hAnsi="Times New Roman"/>
          <w:color w:val="333333"/>
          <w:sz w:val="28"/>
        </w:rPr>
      </w:pPr>
      <w:r>
        <w:rPr>
          <w:rFonts w:ascii="Times New Roman" w:hAnsi="Times New Roman"/>
          <w:color w:val="333333"/>
          <w:sz w:val="28"/>
        </w:rPr>
        <w:t>De savoir qui sont ses concurrents directs, c’est-à-dire ceux qui appartiennent au même groupe stratégique qu’elle</w:t>
      </w:r>
    </w:p>
    <w:p w:rsidR="00B25FD9" w:rsidRDefault="00DD4144">
      <w:pPr>
        <w:pStyle w:val="Standard"/>
        <w:numPr>
          <w:ilvl w:val="0"/>
          <w:numId w:val="11"/>
        </w:numPr>
        <w:tabs>
          <w:tab w:val="left" w:pos="940"/>
          <w:tab w:val="left" w:pos="1440"/>
        </w:tabs>
        <w:ind w:hanging="720"/>
        <w:jc w:val="both"/>
        <w:rPr>
          <w:rFonts w:ascii="Times New Roman" w:hAnsi="Times New Roman"/>
          <w:color w:val="333333"/>
          <w:sz w:val="28"/>
        </w:rPr>
      </w:pPr>
      <w:r>
        <w:rPr>
          <w:rFonts w:ascii="Times New Roman" w:hAnsi="Times New Roman"/>
          <w:color w:val="333333"/>
          <w:sz w:val="28"/>
        </w:rPr>
        <w:t xml:space="preserve">D'étudier la possibilité de changer de groupe stratégique et la </w:t>
      </w:r>
      <w:r>
        <w:rPr>
          <w:rFonts w:ascii="Times New Roman" w:hAnsi="Times New Roman"/>
          <w:color w:val="333333"/>
          <w:sz w:val="28"/>
        </w:rPr>
        <w:t>pertinence de cette décision</w:t>
      </w:r>
    </w:p>
    <w:p w:rsidR="00B25FD9" w:rsidRDefault="00B25FD9">
      <w:pPr>
        <w:pStyle w:val="Standard"/>
        <w:numPr>
          <w:ilvl w:val="0"/>
          <w:numId w:val="1"/>
        </w:numPr>
        <w:tabs>
          <w:tab w:val="left" w:pos="940"/>
          <w:tab w:val="left" w:pos="1440"/>
        </w:tabs>
        <w:ind w:hanging="720"/>
        <w:jc w:val="both"/>
        <w:rPr>
          <w:rFonts w:ascii="Times New Roman" w:hAnsi="Times New Roman"/>
          <w:color w:val="333333"/>
          <w:sz w:val="28"/>
        </w:rPr>
      </w:pPr>
    </w:p>
    <w:p w:rsidR="00B25FD9" w:rsidRDefault="00DD4144">
      <w:pPr>
        <w:pStyle w:val="Standard"/>
        <w:jc w:val="both"/>
        <w:rPr>
          <w:rFonts w:ascii="Times New Roman" w:hAnsi="Times New Roman"/>
          <w:color w:val="333333"/>
          <w:sz w:val="28"/>
        </w:rPr>
      </w:pPr>
      <w:r>
        <w:rPr>
          <w:rFonts w:ascii="Times New Roman" w:hAnsi="Times New Roman"/>
          <w:color w:val="333333"/>
          <w:sz w:val="28"/>
        </w:rPr>
        <w:t>Mickael Porter (1947)</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 xml:space="preserve">Les principaux apports théoriques de M. Porter concernent l'analyse concurrentielle avec </w:t>
      </w:r>
      <w:r>
        <w:rPr>
          <w:rFonts w:ascii="Times New Roman" w:hAnsi="Times New Roman"/>
          <w:b/>
          <w:color w:val="333333"/>
          <w:sz w:val="28"/>
        </w:rPr>
        <w:t>le modèle des cinq forces qui structurent l'environnement concurrentiel de l'entreprise</w:t>
      </w:r>
      <w:r>
        <w:rPr>
          <w:rFonts w:ascii="Times New Roman" w:hAnsi="Times New Roman"/>
          <w:color w:val="333333"/>
          <w:sz w:val="28"/>
        </w:rPr>
        <w:t>. Il a montré comment une en</w:t>
      </w:r>
      <w:r>
        <w:rPr>
          <w:rFonts w:ascii="Times New Roman" w:hAnsi="Times New Roman"/>
          <w:color w:val="333333"/>
          <w:sz w:val="28"/>
        </w:rPr>
        <w:t>treprise peut obtenir un avantage concurrentiel en maîtrisant les cinq forces du jeu concurrentiel</w:t>
      </w: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B25FD9">
      <w:pPr>
        <w:pStyle w:val="Standard"/>
        <w:jc w:val="both"/>
        <w:rPr>
          <w:rFonts w:ascii="Times New Roman" w:hAnsi="Times New Roman"/>
          <w:color w:val="333333"/>
          <w:sz w:val="32"/>
        </w:rPr>
      </w:pPr>
    </w:p>
    <w:p w:rsidR="00B25FD9" w:rsidRDefault="00DD4144">
      <w:pPr>
        <w:pStyle w:val="Standard"/>
        <w:jc w:val="both"/>
        <w:rPr>
          <w:rFonts w:ascii="Times New Roman" w:hAnsi="Times New Roman"/>
          <w:color w:val="333333"/>
          <w:sz w:val="32"/>
        </w:rPr>
      </w:pPr>
      <w:r>
        <w:rPr>
          <w:rFonts w:ascii="Times New Roman" w:hAnsi="Times New Roman"/>
          <w:b/>
          <w:i/>
          <w:color w:val="333333"/>
          <w:sz w:val="32"/>
        </w:rPr>
        <w:t>5 : Qu'est-ce que l'analyse concurrentielle ?</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 xml:space="preserve"> </w:t>
      </w:r>
    </w:p>
    <w:p w:rsidR="00B25FD9" w:rsidRDefault="00B25FD9">
      <w:pPr>
        <w:pStyle w:val="Standard"/>
        <w:jc w:val="both"/>
        <w:rPr>
          <w:rFonts w:ascii="Times New Roman" w:hAnsi="Times New Roman"/>
          <w:color w:val="333333"/>
          <w:sz w:val="28"/>
        </w:rPr>
      </w:pPr>
    </w:p>
    <w:p w:rsidR="00B25FD9" w:rsidRDefault="00DD4144">
      <w:pPr>
        <w:pStyle w:val="Standard"/>
        <w:jc w:val="both"/>
        <w:rPr>
          <w:rFonts w:ascii="Times New Roman" w:hAnsi="Times New Roman"/>
          <w:color w:val="333333"/>
          <w:sz w:val="28"/>
        </w:rPr>
      </w:pPr>
      <w:r>
        <w:rPr>
          <w:rFonts w:ascii="Times New Roman" w:hAnsi="Times New Roman"/>
          <w:b/>
          <w:color w:val="333333"/>
          <w:sz w:val="28"/>
        </w:rPr>
        <w:t xml:space="preserve">L'analyse concurrentielle concerne le secteur ou le (les) domaine(s) d’activité dans le(s)quel(s) </w:t>
      </w:r>
      <w:proofErr w:type="gramStart"/>
      <w:r>
        <w:rPr>
          <w:rFonts w:ascii="Times New Roman" w:hAnsi="Times New Roman"/>
          <w:b/>
          <w:color w:val="333333"/>
          <w:sz w:val="28"/>
        </w:rPr>
        <w:t>intervient</w:t>
      </w:r>
      <w:proofErr w:type="gramEnd"/>
      <w:r>
        <w:rPr>
          <w:rFonts w:ascii="Times New Roman" w:hAnsi="Times New Roman"/>
          <w:b/>
          <w:color w:val="333333"/>
          <w:sz w:val="28"/>
        </w:rPr>
        <w:t xml:space="preserve"> l’entreprise. Un secteur d'activité regroupe toutes les entreprises qui proposent des biens ou services étroitement substituables.</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Dans les années 1980, </w:t>
      </w:r>
      <w:r>
        <w:rPr>
          <w:rFonts w:ascii="Times New Roman" w:hAnsi="Times New Roman"/>
          <w:b/>
          <w:i/>
          <w:color w:val="333333"/>
          <w:sz w:val="28"/>
        </w:rPr>
        <w:t>Mickael Porter</w:t>
      </w:r>
      <w:r>
        <w:rPr>
          <w:rFonts w:ascii="Times New Roman" w:hAnsi="Times New Roman"/>
          <w:color w:val="333333"/>
          <w:sz w:val="28"/>
        </w:rPr>
        <w:t> a mis en évidence les </w:t>
      </w:r>
      <w:r>
        <w:rPr>
          <w:rFonts w:ascii="Times New Roman" w:hAnsi="Times New Roman"/>
          <w:b/>
          <w:color w:val="333333"/>
          <w:sz w:val="28"/>
        </w:rPr>
        <w:t>cinq forces concurrentielles</w:t>
      </w:r>
      <w:r>
        <w:rPr>
          <w:rFonts w:ascii="Times New Roman" w:hAnsi="Times New Roman"/>
          <w:color w:val="333333"/>
          <w:sz w:val="28"/>
        </w:rPr>
        <w:t xml:space="preserve"> qui exercent une pression </w:t>
      </w:r>
      <w:r>
        <w:rPr>
          <w:rFonts w:ascii="Times New Roman" w:hAnsi="Times New Roman"/>
          <w:color w:val="333333"/>
          <w:sz w:val="28"/>
        </w:rPr>
        <w:t>sur les entreprises d'un secteur d’activité.</w:t>
      </w: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B25FD9">
      <w:pPr>
        <w:pStyle w:val="Standard"/>
        <w:jc w:val="both"/>
        <w:rPr>
          <w:rFonts w:ascii="Times New Roman" w:hAnsi="Times New Roman"/>
          <w:color w:val="333333"/>
          <w:sz w:val="28"/>
        </w:rPr>
      </w:pPr>
    </w:p>
    <w:p w:rsidR="00B25FD9" w:rsidRDefault="00DD4144">
      <w:pPr>
        <w:pStyle w:val="Standard"/>
        <w:numPr>
          <w:ilvl w:val="0"/>
          <w:numId w:val="12"/>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L'intensité concurrentielle : </w:t>
      </w:r>
      <w:r>
        <w:rPr>
          <w:rFonts w:ascii="Times New Roman" w:hAnsi="Times New Roman"/>
          <w:color w:val="333333"/>
          <w:sz w:val="28"/>
        </w:rPr>
        <w:t>la lutte concurrentielle entre entreprises proposant des produits substituables dépend de plusieurs facteurs tels que : le nombre de concurrents, le taux de croissance du secteu</w:t>
      </w:r>
      <w:r>
        <w:rPr>
          <w:rFonts w:ascii="Times New Roman" w:hAnsi="Times New Roman"/>
          <w:color w:val="333333"/>
          <w:sz w:val="28"/>
        </w:rPr>
        <w:t>r d’activité, le degré de différenciation des produits, les barrières à la sortie qui empêchent les entreprises de quitter facilement leur secteur d’activité.</w:t>
      </w:r>
    </w:p>
    <w:p w:rsidR="00B25FD9" w:rsidRDefault="00DD4144">
      <w:pPr>
        <w:pStyle w:val="Standard"/>
        <w:numPr>
          <w:ilvl w:val="0"/>
          <w:numId w:val="13"/>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Le pouvoir de négociation des clients : </w:t>
      </w:r>
      <w:r>
        <w:rPr>
          <w:rFonts w:ascii="Times New Roman" w:hAnsi="Times New Roman"/>
          <w:color w:val="333333"/>
          <w:sz w:val="28"/>
        </w:rPr>
        <w:t>les clients peuvent disposer d’une forte capacité à négoc</w:t>
      </w:r>
      <w:r>
        <w:rPr>
          <w:rFonts w:ascii="Times New Roman" w:hAnsi="Times New Roman"/>
          <w:color w:val="333333"/>
          <w:sz w:val="28"/>
        </w:rPr>
        <w:t>ier des prix et des avantages. Moins ils sont nombreux ou plus ils achètent d’importantes quantités, plus leur pouvoir est fort.</w:t>
      </w:r>
    </w:p>
    <w:p w:rsidR="00B25FD9" w:rsidRDefault="00DD4144">
      <w:pPr>
        <w:pStyle w:val="Standard"/>
        <w:numPr>
          <w:ilvl w:val="0"/>
          <w:numId w:val="14"/>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Le pouvoir de négociation des fournisseurs : </w:t>
      </w:r>
      <w:r>
        <w:rPr>
          <w:rFonts w:ascii="Times New Roman" w:hAnsi="Times New Roman"/>
          <w:color w:val="333333"/>
          <w:sz w:val="28"/>
        </w:rPr>
        <w:t>le pouvoir des fournisseurs est élevé s’ils sont peu nombreux et surtout si les cl</w:t>
      </w:r>
      <w:r>
        <w:rPr>
          <w:rFonts w:ascii="Times New Roman" w:hAnsi="Times New Roman"/>
          <w:color w:val="333333"/>
          <w:sz w:val="28"/>
        </w:rPr>
        <w:t xml:space="preserve">ients sont nombreux et </w:t>
      </w:r>
      <w:r>
        <w:rPr>
          <w:rFonts w:ascii="Times New Roman" w:hAnsi="Times New Roman"/>
          <w:color w:val="333333"/>
          <w:sz w:val="28"/>
        </w:rPr>
        <w:lastRenderedPageBreak/>
        <w:t>dispersés. Le pouvoir des fournisseurs est élevé si les produits qu’ils fournissent sont difficilement remplaçables par d’autres.</w:t>
      </w:r>
    </w:p>
    <w:p w:rsidR="00B25FD9" w:rsidRDefault="00DD4144">
      <w:pPr>
        <w:pStyle w:val="Standard"/>
        <w:numPr>
          <w:ilvl w:val="0"/>
          <w:numId w:val="15"/>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La menace de nouveaux entrants : </w:t>
      </w:r>
      <w:r>
        <w:rPr>
          <w:rFonts w:ascii="Times New Roman" w:hAnsi="Times New Roman"/>
          <w:color w:val="333333"/>
          <w:sz w:val="28"/>
        </w:rPr>
        <w:t>la menace des concurrents nouvellement entrés sur le secteur dépend de</w:t>
      </w:r>
      <w:r>
        <w:rPr>
          <w:rFonts w:ascii="Times New Roman" w:hAnsi="Times New Roman"/>
          <w:color w:val="333333"/>
          <w:sz w:val="28"/>
        </w:rPr>
        <w:t xml:space="preserve"> la crédibilité et de la possibilité de riposte des entreprises déjà en place. Cette menace dépend des barrières à l’entrée, c'est-à-dire des facteurs qui imposent aux entrants des coûts élevés par rapport à ceux supportés par les entreprises en place. </w:t>
      </w:r>
      <w:r>
        <w:rPr>
          <w:rFonts w:ascii="Times New Roman" w:hAnsi="Times New Roman"/>
          <w:i/>
          <w:color w:val="333333"/>
          <w:sz w:val="28"/>
        </w:rPr>
        <w:t>Exe</w:t>
      </w:r>
      <w:r>
        <w:rPr>
          <w:rFonts w:ascii="Times New Roman" w:hAnsi="Times New Roman"/>
          <w:i/>
          <w:color w:val="333333"/>
          <w:sz w:val="28"/>
        </w:rPr>
        <w:t>mples de barrières à l'entrée dans un secteur : économies d’échelle réalisées par les entreprises déjà présentes sur le secteur, brevets, licences nécessaires pour opérer dans le secteur.​</w:t>
      </w:r>
    </w:p>
    <w:p w:rsidR="00B25FD9" w:rsidRDefault="00DD4144">
      <w:pPr>
        <w:pStyle w:val="Standard"/>
        <w:numPr>
          <w:ilvl w:val="0"/>
          <w:numId w:val="16"/>
        </w:numPr>
        <w:tabs>
          <w:tab w:val="left" w:pos="940"/>
          <w:tab w:val="left" w:pos="1440"/>
        </w:tabs>
        <w:ind w:hanging="720"/>
        <w:jc w:val="both"/>
        <w:rPr>
          <w:rFonts w:ascii="Times New Roman" w:hAnsi="Times New Roman"/>
          <w:color w:val="333333"/>
          <w:sz w:val="28"/>
        </w:rPr>
      </w:pPr>
      <w:r>
        <w:rPr>
          <w:rFonts w:ascii="Times New Roman" w:hAnsi="Times New Roman"/>
          <w:b/>
          <w:color w:val="333333"/>
          <w:sz w:val="28"/>
        </w:rPr>
        <w:t>La menace de produits de substitution : </w:t>
      </w:r>
      <w:r>
        <w:rPr>
          <w:rFonts w:ascii="Times New Roman" w:hAnsi="Times New Roman"/>
          <w:color w:val="333333"/>
          <w:sz w:val="28"/>
        </w:rPr>
        <w:t>certains produits peuvent v</w:t>
      </w:r>
      <w:r>
        <w:rPr>
          <w:rFonts w:ascii="Times New Roman" w:hAnsi="Times New Roman"/>
          <w:color w:val="333333"/>
          <w:sz w:val="28"/>
        </w:rPr>
        <w:t>enir remplacer les produits existants dans le secteur s’ils offrent des possibilités intéressantes par rapport à eux.</w:t>
      </w:r>
    </w:p>
    <w:p w:rsidR="00B25FD9" w:rsidRDefault="00DD4144">
      <w:pPr>
        <w:pStyle w:val="Standard"/>
        <w:jc w:val="both"/>
        <w:rPr>
          <w:rFonts w:ascii="Times New Roman" w:hAnsi="Times New Roman"/>
          <w:color w:val="333333"/>
          <w:sz w:val="28"/>
        </w:rPr>
      </w:pPr>
      <w:r>
        <w:rPr>
          <w:rFonts w:ascii="Times New Roman" w:hAnsi="Times New Roman"/>
          <w:color w:val="333333"/>
          <w:sz w:val="28"/>
        </w:rPr>
        <w:t>Cette analyse peut être complétée par une sixième force : </w:t>
      </w:r>
      <w:r>
        <w:rPr>
          <w:rFonts w:ascii="Times New Roman" w:hAnsi="Times New Roman"/>
          <w:b/>
          <w:color w:val="333333"/>
          <w:sz w:val="28"/>
        </w:rPr>
        <w:t>la force de l'Etat</w:t>
      </w:r>
      <w:r>
        <w:rPr>
          <w:rFonts w:ascii="Times New Roman" w:hAnsi="Times New Roman"/>
          <w:color w:val="333333"/>
          <w:sz w:val="28"/>
        </w:rPr>
        <w:t> qui a le pouvoir de réguler et limiter l'action des entrepris</w:t>
      </w:r>
      <w:r>
        <w:rPr>
          <w:rFonts w:ascii="Times New Roman" w:hAnsi="Times New Roman"/>
          <w:color w:val="333333"/>
          <w:sz w:val="28"/>
        </w:rPr>
        <w:t>es sur un secteur.</w:t>
      </w:r>
    </w:p>
    <w:p w:rsidR="00B25FD9" w:rsidRDefault="00B25FD9">
      <w:pPr>
        <w:pStyle w:val="Standard"/>
        <w:jc w:val="both"/>
        <w:rPr>
          <w:rFonts w:ascii="Verdana" w:hAnsi="Verdana"/>
          <w:color w:val="333333"/>
          <w:sz w:val="21"/>
        </w:rPr>
      </w:pPr>
    </w:p>
    <w:p w:rsidR="00B25FD9" w:rsidRDefault="00B25FD9">
      <w:pPr>
        <w:pStyle w:val="Standard"/>
        <w:jc w:val="both"/>
        <w:rPr>
          <w:rFonts w:ascii="Verdana" w:hAnsi="Verdana"/>
          <w:color w:val="333333"/>
          <w:sz w:val="21"/>
        </w:rPr>
      </w:pPr>
    </w:p>
    <w:p w:rsidR="00B25FD9" w:rsidRDefault="00B25FD9">
      <w:pPr>
        <w:pStyle w:val="Standard"/>
        <w:jc w:val="both"/>
        <w:rPr>
          <w:rFonts w:ascii="Georgia" w:hAnsi="Georgia"/>
          <w:color w:val="333333"/>
        </w:rPr>
      </w:pPr>
    </w:p>
    <w:sectPr w:rsidR="00B25FD9" w:rsidSect="00B25FD9">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5D8E"/>
    <w:multiLevelType w:val="multilevel"/>
    <w:tmpl w:val="A106CCE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num>
  <w:num w:numId="3">
    <w:abstractNumId w:val="0"/>
    <w:lvlOverride w:ilvl="0"/>
  </w:num>
  <w:num w:numId="4">
    <w:abstractNumId w:val="0"/>
    <w:lvlOverride w:ilvl="0"/>
  </w:num>
  <w:num w:numId="5">
    <w:abstractNumId w:val="0"/>
    <w:lvlOverride w:ilvl="0"/>
  </w:num>
  <w:num w:numId="6">
    <w:abstractNumId w:val="0"/>
    <w:lvlOverride w:ilvl="0"/>
  </w:num>
  <w:num w:numId="7">
    <w:abstractNumId w:val="0"/>
    <w:lvlOverride w:ilvl="0"/>
  </w:num>
  <w:num w:numId="8">
    <w:abstractNumId w:val="0"/>
    <w:lvlOverride w:ilvl="0"/>
  </w:num>
  <w:num w:numId="9">
    <w:abstractNumId w:val="0"/>
    <w:lvlOverride w:ilvl="0"/>
  </w:num>
  <w:num w:numId="10">
    <w:abstractNumId w:val="0"/>
    <w:lvlOverride w:ilvl="0"/>
  </w:num>
  <w:num w:numId="11">
    <w:abstractNumId w:val="0"/>
    <w:lvlOverride w:ilvl="0"/>
  </w:num>
  <w:num w:numId="12">
    <w:abstractNumId w:val="0"/>
    <w:lvlOverride w:ilvl="0"/>
  </w:num>
  <w:num w:numId="13">
    <w:abstractNumId w:val="0"/>
    <w:lvlOverride w:ilvl="0"/>
  </w:num>
  <w:num w:numId="14">
    <w:abstractNumId w:val="0"/>
    <w:lvlOverride w:ilvl="0"/>
  </w:num>
  <w:num w:numId="15">
    <w:abstractNumId w:val="0"/>
    <w:lvlOverride w:ilvl="0"/>
  </w:num>
  <w:num w:numId="16">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useFELayout/>
  </w:compat>
  <w:rsids>
    <w:rsidRoot w:val="00B25FD9"/>
    <w:rsid w:val="00B25FD9"/>
    <w:rsid w:val="00DD4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kern w:val="3"/>
        <w:sz w:val="24"/>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5F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9525</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Jaouad</dc:creator>
  <cp:lastModifiedBy>pc006</cp:lastModifiedBy>
  <cp:revision>2</cp:revision>
  <dcterms:created xsi:type="dcterms:W3CDTF">2019-01-07T11:02:00Z</dcterms:created>
  <dcterms:modified xsi:type="dcterms:W3CDTF">2019-01-07T11:02:00Z</dcterms:modified>
</cp:coreProperties>
</file>