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34B7" w14:textId="77777777" w:rsidR="00F664A9" w:rsidRPr="005201D5" w:rsidRDefault="000F6687" w:rsidP="00FA19F9">
      <w:pPr>
        <w:pBdr>
          <w:top w:val="single" w:sz="4" w:space="3" w:color="0B0A0A"/>
          <w:left w:val="single" w:sz="4" w:space="0" w:color="141414"/>
          <w:bottom w:val="single" w:sz="4" w:space="1" w:color="0E0E0E"/>
          <w:right w:val="single" w:sz="4" w:space="0" w:color="373536"/>
        </w:pBdr>
        <w:spacing w:line="201" w:lineRule="auto"/>
        <w:ind w:right="258"/>
        <w:jc w:val="center"/>
        <w:rPr>
          <w:rFonts w:ascii="Arial" w:hAnsi="Arial"/>
          <w:color w:val="000000"/>
          <w:sz w:val="40"/>
          <w:szCs w:val="40"/>
          <w:lang w:val="fr-FR"/>
        </w:rPr>
      </w:pPr>
      <w:r w:rsidRPr="005201D5">
        <w:rPr>
          <w:rFonts w:ascii="Verdana" w:hAnsi="Verdana"/>
          <w:b/>
          <w:color w:val="000000"/>
          <w:spacing w:val="-10"/>
          <w:sz w:val="40"/>
          <w:szCs w:val="40"/>
          <w:lang w:val="fr-FR"/>
        </w:rPr>
        <w:t>Programme de Révision - Economie</w:t>
      </w:r>
    </w:p>
    <w:p w14:paraId="244C0874" w14:textId="77777777" w:rsidR="00B07F22" w:rsidRDefault="00B07F22">
      <w:pPr>
        <w:spacing w:before="216"/>
        <w:ind w:left="72" w:right="360"/>
        <w:rPr>
          <w:rFonts w:ascii="Arial" w:hAnsi="Arial"/>
          <w:b/>
          <w:color w:val="000000"/>
          <w:sz w:val="28"/>
          <w:szCs w:val="28"/>
          <w:lang w:val="fr-FR"/>
        </w:rPr>
      </w:pPr>
    </w:p>
    <w:p w14:paraId="13ED17EB" w14:textId="77777777" w:rsidR="005201D5" w:rsidRPr="005201D5" w:rsidRDefault="005201D5">
      <w:pPr>
        <w:spacing w:before="216"/>
        <w:ind w:left="72" w:right="360"/>
        <w:rPr>
          <w:rFonts w:ascii="Arial" w:hAnsi="Arial"/>
          <w:b/>
          <w:color w:val="000000"/>
          <w:sz w:val="28"/>
          <w:szCs w:val="28"/>
          <w:lang w:val="fr-FR"/>
        </w:rPr>
      </w:pPr>
      <w:r w:rsidRPr="005201D5">
        <w:rPr>
          <w:rFonts w:ascii="Arial" w:hAnsi="Arial"/>
          <w:b/>
          <w:color w:val="000000"/>
          <w:sz w:val="28"/>
          <w:szCs w:val="28"/>
          <w:lang w:val="fr-FR"/>
        </w:rPr>
        <w:t>Titre 1 – La Coordination des décisions économiques</w:t>
      </w:r>
    </w:p>
    <w:p w14:paraId="09BB5AAE" w14:textId="77777777" w:rsidR="005201D5" w:rsidRPr="00B946A9" w:rsidRDefault="005201D5" w:rsidP="005201D5">
      <w:pPr>
        <w:pStyle w:val="Paragraphedeliste"/>
        <w:numPr>
          <w:ilvl w:val="0"/>
          <w:numId w:val="17"/>
        </w:numPr>
        <w:spacing w:before="216"/>
        <w:ind w:right="360"/>
        <w:rPr>
          <w:rFonts w:ascii="Arial" w:hAnsi="Arial"/>
          <w:color w:val="000000"/>
          <w:sz w:val="28"/>
          <w:szCs w:val="28"/>
          <w:lang w:val="fr-FR"/>
        </w:rPr>
      </w:pPr>
      <w:r w:rsidRPr="00B946A9">
        <w:rPr>
          <w:rFonts w:ascii="Arial" w:hAnsi="Arial"/>
          <w:color w:val="000000"/>
          <w:sz w:val="28"/>
          <w:szCs w:val="28"/>
          <w:lang w:val="fr-FR"/>
        </w:rPr>
        <w:t>Le Prix et les décisions des agents économiques</w:t>
      </w:r>
    </w:p>
    <w:p w14:paraId="7392838C" w14:textId="77777777" w:rsidR="00B946A9" w:rsidRPr="008A2322" w:rsidRDefault="005317B7" w:rsidP="005317B7">
      <w:pPr>
        <w:spacing w:before="216"/>
        <w:ind w:left="432" w:right="360"/>
        <w:rPr>
          <w:rFonts w:ascii="Arial" w:hAnsi="Arial"/>
          <w:color w:val="000000"/>
          <w:sz w:val="24"/>
          <w:szCs w:val="24"/>
          <w:lang w:val="fr-FR"/>
        </w:rPr>
      </w:pPr>
      <w:r w:rsidRPr="008A2322">
        <w:rPr>
          <w:rFonts w:ascii="Arial" w:hAnsi="Arial"/>
          <w:color w:val="000000"/>
          <w:sz w:val="24"/>
          <w:szCs w:val="24"/>
          <w:lang w:val="fr-FR"/>
        </w:rPr>
        <w:t>L’échange sur le marché : le marché lieu (réel ou virtuel) de confrontation entre l’offre et la demande ou se fixe le prix. Le respect des règles de droit du marché. La formation du prix d’équilibre : le rapport entre l’offre et la demande</w:t>
      </w:r>
    </w:p>
    <w:p w14:paraId="56CD96DB" w14:textId="77777777" w:rsidR="005201D5" w:rsidRPr="005317B7" w:rsidRDefault="005201D5" w:rsidP="005201D5">
      <w:pPr>
        <w:pStyle w:val="Paragraphedeliste"/>
        <w:numPr>
          <w:ilvl w:val="0"/>
          <w:numId w:val="17"/>
        </w:numPr>
        <w:spacing w:before="216"/>
        <w:ind w:right="360"/>
        <w:rPr>
          <w:rFonts w:ascii="Arial" w:hAnsi="Arial"/>
          <w:color w:val="000000"/>
          <w:sz w:val="28"/>
          <w:szCs w:val="28"/>
          <w:lang w:val="fr-FR"/>
        </w:rPr>
      </w:pPr>
      <w:r w:rsidRPr="005317B7">
        <w:rPr>
          <w:rFonts w:ascii="Arial" w:hAnsi="Arial"/>
          <w:color w:val="000000"/>
          <w:sz w:val="28"/>
          <w:szCs w:val="28"/>
          <w:lang w:val="fr-FR"/>
        </w:rPr>
        <w:t>La monnaie dans l’échange</w:t>
      </w:r>
    </w:p>
    <w:p w14:paraId="28213949" w14:textId="77777777" w:rsidR="009C36EC" w:rsidRPr="008A2322" w:rsidRDefault="005317B7" w:rsidP="009C36EC">
      <w:pPr>
        <w:spacing w:before="216"/>
        <w:ind w:left="432" w:right="360"/>
        <w:jc w:val="both"/>
        <w:rPr>
          <w:rFonts w:ascii="Arial" w:hAnsi="Arial"/>
          <w:color w:val="000000"/>
          <w:sz w:val="24"/>
          <w:szCs w:val="24"/>
          <w:lang w:val="fr-FR"/>
        </w:rPr>
      </w:pPr>
      <w:r w:rsidRPr="008A2322">
        <w:rPr>
          <w:rFonts w:ascii="Arial" w:hAnsi="Arial"/>
          <w:color w:val="000000"/>
          <w:sz w:val="24"/>
          <w:szCs w:val="24"/>
          <w:lang w:val="fr-FR"/>
        </w:rPr>
        <w:t>Les 3 fonctions de la monnaie ; instrument d’échange de mesure et de réserve. Les 2 qualités de la monnaie ; crédible te stable. La masse monétaire et sa mesure ; les 3 Agrégats. La variation de la masse monétaire ; le rôle de la banque centrale sur le volume des prêts accordés et la variation du taux directeur qui fait varier les taux d’intérêts des  prêts et de l’épargne</w:t>
      </w:r>
      <w:r w:rsidR="009C36EC" w:rsidRPr="008A2322">
        <w:rPr>
          <w:rFonts w:ascii="Arial" w:hAnsi="Arial"/>
          <w:color w:val="000000"/>
          <w:sz w:val="24"/>
          <w:szCs w:val="24"/>
          <w:lang w:val="fr-FR"/>
        </w:rPr>
        <w:t xml:space="preserve"> . Les effets d’une augmentation de la masse monétaire plus importante que la production ?: </w:t>
      </w:r>
      <w:r w:rsidR="009C36EC" w:rsidRPr="008A2322">
        <w:rPr>
          <w:rFonts w:ascii="Arial" w:hAnsi="Arial"/>
          <w:color w:val="000000"/>
          <w:sz w:val="24"/>
          <w:szCs w:val="24"/>
          <w:u w:val="single"/>
          <w:lang w:val="fr-FR"/>
        </w:rPr>
        <w:t>les effets négatifs</w:t>
      </w:r>
      <w:r w:rsidR="009C36EC" w:rsidRPr="008A2322">
        <w:rPr>
          <w:rFonts w:ascii="Arial" w:hAnsi="Arial"/>
          <w:color w:val="000000"/>
          <w:sz w:val="24"/>
          <w:szCs w:val="24"/>
          <w:lang w:val="fr-FR"/>
        </w:rPr>
        <w:t xml:space="preserve"> : demande de biens plus soutenue : hausse des prix : inflation monétaire : baisse du pouvoir d’achat. </w:t>
      </w:r>
      <w:r w:rsidR="009C36EC" w:rsidRPr="008A2322">
        <w:rPr>
          <w:rFonts w:ascii="Arial" w:hAnsi="Arial"/>
          <w:color w:val="000000"/>
          <w:sz w:val="24"/>
          <w:szCs w:val="24"/>
          <w:u w:val="single"/>
          <w:lang w:val="fr-FR"/>
        </w:rPr>
        <w:t>Les effets positifs</w:t>
      </w:r>
      <w:r w:rsidR="009C36EC" w:rsidRPr="008A2322">
        <w:rPr>
          <w:rFonts w:ascii="Arial" w:hAnsi="Arial"/>
          <w:color w:val="000000"/>
          <w:sz w:val="24"/>
          <w:szCs w:val="24"/>
          <w:lang w:val="fr-FR"/>
        </w:rPr>
        <w:t> : plus d’investissement  et de consommation : plus de croissance et d’emplois</w:t>
      </w:r>
    </w:p>
    <w:p w14:paraId="1D9F6450" w14:textId="77777777" w:rsidR="005317B7" w:rsidRPr="008A2322" w:rsidRDefault="005317B7" w:rsidP="005317B7">
      <w:pPr>
        <w:spacing w:before="216"/>
        <w:ind w:left="432" w:right="360"/>
        <w:rPr>
          <w:rFonts w:ascii="Arial" w:hAnsi="Arial"/>
          <w:color w:val="000000"/>
          <w:sz w:val="24"/>
          <w:szCs w:val="24"/>
          <w:lang w:val="fr-FR"/>
        </w:rPr>
      </w:pPr>
    </w:p>
    <w:p w14:paraId="06D80CC9" w14:textId="77777777" w:rsidR="005201D5" w:rsidRPr="00B07F22" w:rsidRDefault="005201D5" w:rsidP="005201D5">
      <w:pPr>
        <w:pStyle w:val="Paragraphedeliste"/>
        <w:numPr>
          <w:ilvl w:val="0"/>
          <w:numId w:val="17"/>
        </w:numPr>
        <w:spacing w:before="216"/>
        <w:ind w:right="360"/>
        <w:rPr>
          <w:rFonts w:ascii="Arial" w:hAnsi="Arial"/>
          <w:color w:val="000000"/>
          <w:sz w:val="28"/>
          <w:szCs w:val="28"/>
          <w:lang w:val="fr-FR"/>
        </w:rPr>
      </w:pPr>
      <w:r w:rsidRPr="00B07F22">
        <w:rPr>
          <w:rFonts w:ascii="Arial" w:hAnsi="Arial"/>
          <w:color w:val="000000"/>
          <w:sz w:val="28"/>
          <w:szCs w:val="28"/>
          <w:lang w:val="fr-FR"/>
        </w:rPr>
        <w:t>L’état et le fonctionnement du marché</w:t>
      </w:r>
    </w:p>
    <w:p w14:paraId="296F2595" w14:textId="77777777" w:rsidR="00B07F22" w:rsidRPr="008A2322" w:rsidRDefault="00B07F22" w:rsidP="004D29DD">
      <w:pPr>
        <w:spacing w:before="216"/>
        <w:ind w:left="432" w:right="360"/>
        <w:jc w:val="both"/>
        <w:rPr>
          <w:rFonts w:ascii="Arial" w:hAnsi="Arial"/>
          <w:color w:val="000000"/>
          <w:sz w:val="24"/>
          <w:szCs w:val="24"/>
          <w:lang w:val="fr-FR"/>
        </w:rPr>
      </w:pPr>
      <w:r w:rsidRPr="008A2322">
        <w:rPr>
          <w:rFonts w:ascii="Arial" w:hAnsi="Arial"/>
          <w:color w:val="000000"/>
          <w:sz w:val="24"/>
          <w:szCs w:val="24"/>
          <w:lang w:val="fr-FR"/>
        </w:rPr>
        <w:t>L’état assure une information fiable sur les marchés</w:t>
      </w:r>
      <w:r w:rsidR="008A2322" w:rsidRPr="008A2322">
        <w:rPr>
          <w:rFonts w:ascii="Arial" w:hAnsi="Arial"/>
          <w:color w:val="000000"/>
          <w:sz w:val="24"/>
          <w:szCs w:val="24"/>
          <w:lang w:val="fr-FR"/>
        </w:rPr>
        <w:t xml:space="preserve"> et fixe des règles de concurrence : mise en  place d’un environnement législatif et règlementaire. Au niveau européen c’est la commission européenne  et au niveau mondial c’est l’OMC.</w:t>
      </w:r>
      <w:r w:rsidR="008A2322">
        <w:rPr>
          <w:rFonts w:ascii="Arial" w:hAnsi="Arial"/>
          <w:color w:val="000000"/>
          <w:sz w:val="24"/>
          <w:szCs w:val="24"/>
          <w:lang w:val="fr-FR"/>
        </w:rPr>
        <w:t xml:space="preserve"> L’état pallie les défaillance</w:t>
      </w:r>
      <w:r w:rsidR="004D29DD">
        <w:rPr>
          <w:rFonts w:ascii="Arial" w:hAnsi="Arial"/>
          <w:color w:val="000000"/>
          <w:sz w:val="24"/>
          <w:szCs w:val="24"/>
          <w:lang w:val="fr-FR"/>
        </w:rPr>
        <w:t>s</w:t>
      </w:r>
      <w:r w:rsidR="008A2322">
        <w:rPr>
          <w:rFonts w:ascii="Arial" w:hAnsi="Arial"/>
          <w:color w:val="000000"/>
          <w:sz w:val="24"/>
          <w:szCs w:val="24"/>
          <w:lang w:val="fr-FR"/>
        </w:rPr>
        <w:t xml:space="preserve"> du marché. </w:t>
      </w:r>
      <w:r w:rsidR="008A2322">
        <w:rPr>
          <w:rFonts w:ascii="Arial" w:hAnsi="Arial"/>
          <w:color w:val="000000"/>
          <w:sz w:val="24"/>
          <w:szCs w:val="24"/>
          <w:lang w:val="fr-FR"/>
        </w:rPr>
        <w:tab/>
        <w:t>Le cas des biens publics, la notion d’externalité positive et négative ; le rôle de l’état inciter (aides)  ou sanctionner (amendes)</w:t>
      </w:r>
    </w:p>
    <w:p w14:paraId="28017F33" w14:textId="77777777" w:rsidR="00407B5F" w:rsidRDefault="005201D5" w:rsidP="00407B5F">
      <w:pPr>
        <w:pStyle w:val="Paragraphedeliste"/>
        <w:numPr>
          <w:ilvl w:val="0"/>
          <w:numId w:val="17"/>
        </w:numPr>
        <w:spacing w:before="216"/>
        <w:ind w:right="360"/>
        <w:rPr>
          <w:rFonts w:ascii="Arial" w:hAnsi="Arial"/>
          <w:color w:val="000000"/>
          <w:sz w:val="28"/>
          <w:szCs w:val="28"/>
          <w:lang w:val="fr-FR"/>
        </w:rPr>
      </w:pPr>
      <w:r w:rsidRPr="00407B5F">
        <w:rPr>
          <w:rFonts w:ascii="Arial" w:hAnsi="Arial"/>
          <w:color w:val="000000"/>
          <w:sz w:val="28"/>
          <w:szCs w:val="28"/>
          <w:lang w:val="fr-FR"/>
        </w:rPr>
        <w:t>L’ouverture des économies</w:t>
      </w:r>
    </w:p>
    <w:p w14:paraId="5C799899" w14:textId="77777777" w:rsidR="00407B5F" w:rsidRDefault="00407B5F" w:rsidP="00407B5F">
      <w:pPr>
        <w:spacing w:before="216"/>
        <w:ind w:left="432" w:right="360"/>
        <w:rPr>
          <w:rFonts w:ascii="Arial" w:hAnsi="Arial"/>
          <w:color w:val="000000"/>
          <w:sz w:val="24"/>
          <w:szCs w:val="24"/>
          <w:lang w:val="fr-FR"/>
        </w:rPr>
      </w:pPr>
      <w:r w:rsidRPr="00407B5F">
        <w:rPr>
          <w:rFonts w:ascii="Arial" w:hAnsi="Arial"/>
          <w:color w:val="000000"/>
          <w:sz w:val="24"/>
          <w:szCs w:val="24"/>
          <w:lang w:val="fr-FR"/>
        </w:rPr>
        <w:t xml:space="preserve">La mesure </w:t>
      </w:r>
      <w:r>
        <w:rPr>
          <w:rFonts w:ascii="Arial" w:hAnsi="Arial"/>
          <w:color w:val="000000"/>
          <w:sz w:val="24"/>
          <w:szCs w:val="24"/>
          <w:lang w:val="fr-FR"/>
        </w:rPr>
        <w:t xml:space="preserve"> des échanges internationaux ; </w:t>
      </w:r>
    </w:p>
    <w:p w14:paraId="3FE013F4" w14:textId="77777777" w:rsidR="00EF5184" w:rsidRPr="00407B5F" w:rsidRDefault="00407B5F" w:rsidP="00EF5184">
      <w:pPr>
        <w:spacing w:before="216"/>
        <w:ind w:left="432" w:right="360"/>
        <w:rPr>
          <w:rFonts w:ascii="Arial" w:hAnsi="Arial"/>
          <w:color w:val="000000"/>
          <w:sz w:val="24"/>
          <w:szCs w:val="24"/>
          <w:lang w:val="fr-FR"/>
        </w:rPr>
      </w:pPr>
      <w:r>
        <w:rPr>
          <w:rFonts w:ascii="Arial" w:hAnsi="Arial"/>
          <w:color w:val="000000"/>
          <w:sz w:val="24"/>
          <w:szCs w:val="24"/>
          <w:lang w:val="fr-FR"/>
        </w:rPr>
        <w:t xml:space="preserve">le taux d’ouverture = </w:t>
      </w:r>
      <w:r w:rsidRPr="00407B5F">
        <w:rPr>
          <w:rFonts w:ascii="Arial" w:hAnsi="Arial"/>
          <w:color w:val="000000"/>
          <w:sz w:val="24"/>
          <w:szCs w:val="24"/>
          <w:u w:val="single"/>
          <w:lang w:val="fr-FR"/>
        </w:rPr>
        <w:t>(Exportations + Importations)</w:t>
      </w:r>
      <w:r>
        <w:rPr>
          <w:rFonts w:ascii="Arial" w:hAnsi="Arial"/>
          <w:color w:val="000000"/>
          <w:sz w:val="24"/>
          <w:szCs w:val="24"/>
          <w:u w:val="single"/>
          <w:lang w:val="fr-FR"/>
        </w:rPr>
        <w:t> </w:t>
      </w:r>
      <w:r w:rsidR="00EF5184" w:rsidRPr="00EF5184">
        <w:rPr>
          <w:rFonts w:ascii="Arial" w:hAnsi="Arial"/>
          <w:color w:val="000000"/>
          <w:sz w:val="24"/>
          <w:szCs w:val="24"/>
          <w:lang w:val="fr-FR"/>
        </w:rPr>
        <w:t xml:space="preserve">x 50 % </w:t>
      </w:r>
      <w:r w:rsidRPr="00EF5184">
        <w:rPr>
          <w:rFonts w:ascii="Arial" w:hAnsi="Arial"/>
          <w:color w:val="000000"/>
          <w:sz w:val="24"/>
          <w:szCs w:val="24"/>
          <w:lang w:val="fr-FR"/>
        </w:rPr>
        <w:t>/</w:t>
      </w:r>
      <w:r w:rsidR="00EF5184" w:rsidRPr="00EF5184">
        <w:rPr>
          <w:rFonts w:ascii="Arial" w:hAnsi="Arial"/>
          <w:color w:val="000000"/>
          <w:sz w:val="24"/>
          <w:szCs w:val="24"/>
          <w:lang w:val="fr-FR"/>
        </w:rPr>
        <w:t xml:space="preserve"> PIB</w:t>
      </w:r>
    </w:p>
    <w:p w14:paraId="126A4079" w14:textId="77777777" w:rsidR="00407B5F" w:rsidRPr="00EF5184" w:rsidRDefault="00EF5184" w:rsidP="00EF5184">
      <w:pPr>
        <w:spacing w:before="216"/>
        <w:ind w:left="432" w:right="360"/>
        <w:jc w:val="both"/>
        <w:rPr>
          <w:rFonts w:ascii="Arial" w:hAnsi="Arial"/>
          <w:color w:val="000000"/>
          <w:sz w:val="24"/>
          <w:szCs w:val="24"/>
          <w:lang w:val="fr-FR"/>
        </w:rPr>
      </w:pPr>
      <w:r w:rsidRPr="00EF5184">
        <w:rPr>
          <w:rFonts w:ascii="Arial" w:hAnsi="Arial"/>
          <w:color w:val="000000"/>
          <w:sz w:val="24"/>
          <w:szCs w:val="24"/>
          <w:lang w:val="fr-FR"/>
        </w:rPr>
        <w:t xml:space="preserve">La balance des transactions courantes ; les flux de biens et  services </w:t>
      </w:r>
      <w:r>
        <w:rPr>
          <w:rFonts w:ascii="Arial" w:hAnsi="Arial"/>
          <w:color w:val="000000"/>
          <w:sz w:val="24"/>
          <w:szCs w:val="24"/>
          <w:lang w:val="fr-FR"/>
        </w:rPr>
        <w:t xml:space="preserve"> importés et exportés </w:t>
      </w:r>
      <w:r w:rsidRPr="00EF5184">
        <w:rPr>
          <w:rFonts w:ascii="Arial" w:hAnsi="Arial"/>
          <w:color w:val="000000"/>
          <w:sz w:val="24"/>
          <w:szCs w:val="24"/>
          <w:lang w:val="fr-FR"/>
        </w:rPr>
        <w:t xml:space="preserve">(balance commerciale) + les salaires versés à des non résidents </w:t>
      </w:r>
      <w:r>
        <w:rPr>
          <w:rFonts w:ascii="Arial" w:hAnsi="Arial"/>
          <w:color w:val="000000"/>
          <w:sz w:val="24"/>
          <w:szCs w:val="24"/>
          <w:lang w:val="fr-FR"/>
        </w:rPr>
        <w:t>+</w:t>
      </w:r>
      <w:r w:rsidRPr="00EF5184">
        <w:rPr>
          <w:rFonts w:ascii="Arial" w:hAnsi="Arial"/>
          <w:color w:val="000000"/>
          <w:sz w:val="24"/>
          <w:szCs w:val="24"/>
          <w:lang w:val="fr-FR"/>
        </w:rPr>
        <w:t xml:space="preserve"> les transferts des administrations et les envois de fonds des travailleurs étrangers</w:t>
      </w:r>
      <w:r>
        <w:rPr>
          <w:rFonts w:ascii="Arial" w:hAnsi="Arial"/>
          <w:color w:val="000000"/>
          <w:sz w:val="24"/>
          <w:szCs w:val="24"/>
          <w:lang w:val="fr-FR"/>
        </w:rPr>
        <w:t>. La France dans le commerce mondial. Le change des monnaies et l’impact des taux de change. L’effet de la variation du taux de change sur la compétitivité ; en cas de dépréciation de monnaie : baisse du prix des exportations : hausse du volume des exportation et baisse du volume des importations.</w:t>
      </w:r>
      <w:r w:rsidR="00407B5F" w:rsidRPr="00EF5184">
        <w:rPr>
          <w:rFonts w:ascii="Arial" w:hAnsi="Arial"/>
          <w:color w:val="000000"/>
          <w:sz w:val="24"/>
          <w:szCs w:val="24"/>
          <w:lang w:val="fr-FR"/>
        </w:rPr>
        <w:tab/>
      </w:r>
      <w:r w:rsidR="00407B5F" w:rsidRPr="00EF5184">
        <w:rPr>
          <w:rFonts w:ascii="Arial" w:hAnsi="Arial"/>
          <w:color w:val="000000"/>
          <w:sz w:val="24"/>
          <w:szCs w:val="24"/>
          <w:lang w:val="fr-FR"/>
        </w:rPr>
        <w:tab/>
      </w:r>
      <w:r w:rsidR="00407B5F" w:rsidRPr="00EF5184">
        <w:rPr>
          <w:rFonts w:ascii="Arial" w:hAnsi="Arial"/>
          <w:color w:val="000000"/>
          <w:sz w:val="24"/>
          <w:szCs w:val="24"/>
          <w:lang w:val="fr-FR"/>
        </w:rPr>
        <w:tab/>
      </w:r>
    </w:p>
    <w:p w14:paraId="11382AB7" w14:textId="77777777" w:rsidR="005201D5" w:rsidRPr="00407B5F" w:rsidRDefault="005201D5" w:rsidP="005201D5">
      <w:pPr>
        <w:pStyle w:val="Paragraphedeliste"/>
        <w:numPr>
          <w:ilvl w:val="0"/>
          <w:numId w:val="17"/>
        </w:numPr>
        <w:spacing w:before="216"/>
        <w:ind w:right="360"/>
        <w:rPr>
          <w:rFonts w:ascii="Arial" w:hAnsi="Arial"/>
          <w:color w:val="000000"/>
          <w:sz w:val="28"/>
          <w:szCs w:val="28"/>
          <w:lang w:val="fr-FR"/>
        </w:rPr>
      </w:pPr>
      <w:r w:rsidRPr="00407B5F">
        <w:rPr>
          <w:rFonts w:ascii="Arial" w:hAnsi="Arial"/>
          <w:color w:val="000000"/>
          <w:sz w:val="28"/>
          <w:szCs w:val="28"/>
          <w:lang w:val="fr-FR"/>
        </w:rPr>
        <w:t>Les fondements de l’échange international</w:t>
      </w:r>
    </w:p>
    <w:p w14:paraId="32CB7045" w14:textId="77777777" w:rsidR="00B946A9" w:rsidRPr="004818C7" w:rsidRDefault="001A114D" w:rsidP="004818C7">
      <w:pPr>
        <w:spacing w:before="216"/>
        <w:ind w:left="432" w:right="360"/>
        <w:jc w:val="both"/>
        <w:rPr>
          <w:rFonts w:ascii="Arial" w:hAnsi="Arial"/>
          <w:color w:val="000000"/>
          <w:sz w:val="24"/>
          <w:szCs w:val="24"/>
          <w:lang w:val="fr-FR"/>
        </w:rPr>
      </w:pPr>
      <w:r w:rsidRPr="004818C7">
        <w:rPr>
          <w:rFonts w:ascii="Arial" w:hAnsi="Arial"/>
          <w:color w:val="000000"/>
          <w:sz w:val="24"/>
          <w:szCs w:val="24"/>
          <w:lang w:val="fr-FR"/>
        </w:rPr>
        <w:t>Les échanges fondés sur la logique de la spécialisation des nations</w:t>
      </w:r>
      <w:r w:rsidR="004818C7">
        <w:rPr>
          <w:rFonts w:ascii="Arial" w:hAnsi="Arial"/>
          <w:color w:val="000000"/>
          <w:sz w:val="24"/>
          <w:szCs w:val="24"/>
          <w:lang w:val="fr-FR"/>
        </w:rPr>
        <w:t xml:space="preserve">. La notion d’avantage absolu (Adam Smith) et relatif (D. Ricardo). Les échanges fondés sur la logique de différenciation des produits similaires. Le panorama des échanges internationaux. </w:t>
      </w:r>
      <w:r w:rsidR="004818C7" w:rsidRPr="004818C7">
        <w:rPr>
          <w:rFonts w:ascii="Arial" w:hAnsi="Arial"/>
          <w:color w:val="000000"/>
          <w:sz w:val="24"/>
          <w:szCs w:val="24"/>
          <w:u w:val="single"/>
          <w:lang w:val="fr-FR"/>
        </w:rPr>
        <w:t>La</w:t>
      </w:r>
      <w:r w:rsidR="004818C7">
        <w:rPr>
          <w:rFonts w:ascii="Arial" w:hAnsi="Arial"/>
          <w:color w:val="000000"/>
          <w:sz w:val="24"/>
          <w:szCs w:val="24"/>
          <w:lang w:val="fr-FR"/>
        </w:rPr>
        <w:t xml:space="preserve"> </w:t>
      </w:r>
      <w:r w:rsidR="004818C7" w:rsidRPr="004818C7">
        <w:rPr>
          <w:rFonts w:ascii="Arial" w:hAnsi="Arial"/>
          <w:color w:val="000000"/>
          <w:sz w:val="24"/>
          <w:szCs w:val="24"/>
          <w:u w:val="single"/>
          <w:lang w:val="fr-FR"/>
        </w:rPr>
        <w:t>structure géographique</w:t>
      </w:r>
      <w:r w:rsidR="004818C7">
        <w:rPr>
          <w:rFonts w:ascii="Arial" w:hAnsi="Arial"/>
          <w:color w:val="000000"/>
          <w:sz w:val="24"/>
          <w:szCs w:val="24"/>
          <w:lang w:val="fr-FR"/>
        </w:rPr>
        <w:t> ; les échanges se font principalement entre pays développés et s’effectuent dans des cadres intra zone (UE, ASEAN,MERCOSUR,ALENA)</w:t>
      </w:r>
      <w:r w:rsidR="004818C7" w:rsidRPr="004818C7">
        <w:rPr>
          <w:rFonts w:ascii="Arial" w:hAnsi="Arial"/>
          <w:color w:val="000000"/>
          <w:sz w:val="24"/>
          <w:szCs w:val="24"/>
          <w:lang w:val="fr-FR"/>
        </w:rPr>
        <w:t xml:space="preserve"> </w:t>
      </w:r>
      <w:r w:rsidR="004818C7" w:rsidRPr="004818C7">
        <w:rPr>
          <w:rFonts w:ascii="Arial" w:hAnsi="Arial"/>
          <w:color w:val="000000"/>
          <w:sz w:val="24"/>
          <w:szCs w:val="24"/>
          <w:u w:val="single"/>
          <w:lang w:val="fr-FR"/>
        </w:rPr>
        <w:t>La structure</w:t>
      </w:r>
      <w:r w:rsidR="004818C7">
        <w:rPr>
          <w:rFonts w:ascii="Arial" w:hAnsi="Arial"/>
          <w:color w:val="000000"/>
          <w:sz w:val="24"/>
          <w:szCs w:val="24"/>
          <w:lang w:val="fr-FR"/>
        </w:rPr>
        <w:t xml:space="preserve"> </w:t>
      </w:r>
      <w:r w:rsidR="004818C7" w:rsidRPr="004818C7">
        <w:rPr>
          <w:rFonts w:ascii="Arial" w:hAnsi="Arial"/>
          <w:color w:val="000000"/>
          <w:sz w:val="24"/>
          <w:szCs w:val="24"/>
          <w:u w:val="single"/>
          <w:lang w:val="fr-FR"/>
        </w:rPr>
        <w:t>sectorielle</w:t>
      </w:r>
      <w:r w:rsidR="004818C7">
        <w:rPr>
          <w:rFonts w:ascii="Arial" w:hAnsi="Arial"/>
          <w:color w:val="000000"/>
          <w:sz w:val="24"/>
          <w:szCs w:val="24"/>
          <w:lang w:val="fr-FR"/>
        </w:rPr>
        <w:t xml:space="preserve">  ; les marchandise représentent 80 % des échanges et les services 20 % ;</w:t>
      </w:r>
    </w:p>
    <w:p w14:paraId="419ECCFA" w14:textId="77777777" w:rsidR="00B946A9" w:rsidRPr="004818C7" w:rsidRDefault="00B946A9" w:rsidP="001A114D">
      <w:pPr>
        <w:spacing w:before="216"/>
        <w:ind w:left="432" w:right="360"/>
        <w:rPr>
          <w:rFonts w:ascii="Arial" w:hAnsi="Arial"/>
          <w:color w:val="000000"/>
          <w:sz w:val="24"/>
          <w:szCs w:val="24"/>
          <w:lang w:val="fr-FR"/>
        </w:rPr>
      </w:pPr>
    </w:p>
    <w:p w14:paraId="042A585C" w14:textId="77777777" w:rsidR="005201D5" w:rsidRPr="005201D5" w:rsidRDefault="005201D5" w:rsidP="005201D5">
      <w:pPr>
        <w:spacing w:before="216"/>
        <w:ind w:left="72" w:right="360"/>
        <w:rPr>
          <w:rFonts w:ascii="Arial" w:hAnsi="Arial"/>
          <w:b/>
          <w:color w:val="000000"/>
          <w:sz w:val="28"/>
          <w:szCs w:val="28"/>
          <w:lang w:val="fr-FR"/>
        </w:rPr>
      </w:pPr>
      <w:r w:rsidRPr="005201D5">
        <w:rPr>
          <w:rFonts w:ascii="Arial" w:hAnsi="Arial"/>
          <w:b/>
          <w:color w:val="000000"/>
          <w:sz w:val="28"/>
          <w:szCs w:val="28"/>
          <w:lang w:val="fr-FR"/>
        </w:rPr>
        <w:lastRenderedPageBreak/>
        <w:t xml:space="preserve">Titre 2 – La </w:t>
      </w:r>
      <w:r>
        <w:rPr>
          <w:rFonts w:ascii="Arial" w:hAnsi="Arial"/>
          <w:b/>
          <w:color w:val="000000"/>
          <w:sz w:val="28"/>
          <w:szCs w:val="28"/>
          <w:lang w:val="fr-FR"/>
        </w:rPr>
        <w:t>Création de la richesse et la croissance économique</w:t>
      </w:r>
    </w:p>
    <w:p w14:paraId="678C641D" w14:textId="77777777" w:rsidR="005201D5" w:rsidRPr="00A90688" w:rsidRDefault="005201D5" w:rsidP="005201D5">
      <w:pPr>
        <w:pStyle w:val="Paragraphedeliste"/>
        <w:numPr>
          <w:ilvl w:val="0"/>
          <w:numId w:val="18"/>
        </w:numPr>
        <w:spacing w:before="216"/>
        <w:ind w:right="360"/>
        <w:rPr>
          <w:rFonts w:ascii="Arial" w:hAnsi="Arial"/>
          <w:color w:val="000000"/>
          <w:sz w:val="28"/>
          <w:szCs w:val="28"/>
          <w:lang w:val="fr-FR"/>
        </w:rPr>
      </w:pPr>
      <w:r w:rsidRPr="00A90688">
        <w:rPr>
          <w:rFonts w:ascii="Arial" w:hAnsi="Arial"/>
          <w:color w:val="000000"/>
          <w:sz w:val="28"/>
          <w:szCs w:val="28"/>
          <w:lang w:val="fr-FR"/>
        </w:rPr>
        <w:t>L</w:t>
      </w:r>
      <w:r w:rsidR="00D415C8" w:rsidRPr="00A90688">
        <w:rPr>
          <w:rFonts w:ascii="Arial" w:hAnsi="Arial"/>
          <w:color w:val="000000"/>
          <w:sz w:val="28"/>
          <w:szCs w:val="28"/>
          <w:lang w:val="fr-FR"/>
        </w:rPr>
        <w:t>a création de la richess</w:t>
      </w:r>
      <w:r w:rsidRPr="00A90688">
        <w:rPr>
          <w:rFonts w:ascii="Arial" w:hAnsi="Arial"/>
          <w:color w:val="000000"/>
          <w:sz w:val="28"/>
          <w:szCs w:val="28"/>
          <w:lang w:val="fr-FR"/>
        </w:rPr>
        <w:t xml:space="preserve">e </w:t>
      </w:r>
      <w:r w:rsidR="00D415C8" w:rsidRPr="00A90688">
        <w:rPr>
          <w:rFonts w:ascii="Arial" w:hAnsi="Arial"/>
          <w:color w:val="000000"/>
          <w:sz w:val="28"/>
          <w:szCs w:val="28"/>
          <w:lang w:val="fr-FR"/>
        </w:rPr>
        <w:t>et l’amélioration du niveau de vie</w:t>
      </w:r>
    </w:p>
    <w:p w14:paraId="0FE98A33" w14:textId="77777777" w:rsidR="00A90688" w:rsidRPr="008A2322" w:rsidRDefault="00A90688" w:rsidP="0060783C">
      <w:pPr>
        <w:spacing w:before="216"/>
        <w:ind w:left="432" w:right="360"/>
        <w:jc w:val="both"/>
        <w:rPr>
          <w:rFonts w:ascii="Arial" w:hAnsi="Arial"/>
          <w:color w:val="000000"/>
          <w:sz w:val="24"/>
          <w:szCs w:val="24"/>
          <w:lang w:val="fr-FR"/>
        </w:rPr>
      </w:pPr>
      <w:r w:rsidRPr="00A90688">
        <w:rPr>
          <w:rFonts w:ascii="Arial" w:hAnsi="Arial"/>
          <w:i/>
          <w:color w:val="000000"/>
          <w:sz w:val="24"/>
          <w:szCs w:val="24"/>
          <w:u w:val="single"/>
          <w:lang w:val="fr-FR"/>
        </w:rPr>
        <w:t>La valeur ajoutée</w:t>
      </w:r>
      <w:r w:rsidRPr="00A90688">
        <w:rPr>
          <w:rFonts w:ascii="Arial" w:hAnsi="Arial"/>
          <w:i/>
          <w:color w:val="000000"/>
          <w:sz w:val="24"/>
          <w:szCs w:val="24"/>
          <w:lang w:val="fr-FR"/>
        </w:rPr>
        <w:t xml:space="preserve"> (chiffre d’affaires – consommation intermédiaire). </w:t>
      </w:r>
      <w:r w:rsidRPr="00A90688">
        <w:rPr>
          <w:rFonts w:ascii="Arial" w:hAnsi="Arial"/>
          <w:i/>
          <w:color w:val="000000"/>
          <w:sz w:val="24"/>
          <w:szCs w:val="24"/>
          <w:u w:val="single"/>
          <w:lang w:val="fr-FR"/>
        </w:rPr>
        <w:t>Le PIB</w:t>
      </w:r>
      <w:r w:rsidRPr="00A90688">
        <w:rPr>
          <w:rFonts w:ascii="Arial" w:hAnsi="Arial"/>
          <w:i/>
          <w:color w:val="000000"/>
          <w:sz w:val="24"/>
          <w:szCs w:val="24"/>
          <w:lang w:val="fr-FR"/>
        </w:rPr>
        <w:t xml:space="preserve"> (somme de toutes les valeurs ajoutées). Le PIB marchand (biens et services) le PIB non marchand (services gratuits ou semi gratuits ; service de l’administration) . </w:t>
      </w:r>
      <w:r w:rsidRPr="00A90688">
        <w:rPr>
          <w:rFonts w:ascii="Arial" w:hAnsi="Arial"/>
          <w:i/>
          <w:color w:val="000000"/>
          <w:sz w:val="24"/>
          <w:szCs w:val="24"/>
          <w:u w:val="single"/>
          <w:lang w:val="fr-FR"/>
        </w:rPr>
        <w:t xml:space="preserve">La taux de croissance ; variation du </w:t>
      </w:r>
      <w:r w:rsidRPr="008A2322">
        <w:rPr>
          <w:rFonts w:ascii="Arial" w:hAnsi="Arial"/>
          <w:color w:val="000000"/>
          <w:sz w:val="24"/>
          <w:szCs w:val="24"/>
          <w:u w:val="single"/>
          <w:lang w:val="fr-FR"/>
        </w:rPr>
        <w:t xml:space="preserve">PIB </w:t>
      </w:r>
      <w:r w:rsidRPr="008A2322">
        <w:rPr>
          <w:rFonts w:ascii="Arial" w:hAnsi="Arial"/>
          <w:color w:val="000000"/>
          <w:sz w:val="24"/>
          <w:szCs w:val="24"/>
          <w:lang w:val="fr-FR"/>
        </w:rPr>
        <w:t xml:space="preserve">entre deux années. </w:t>
      </w:r>
      <w:r w:rsidRPr="008A2322">
        <w:rPr>
          <w:rFonts w:ascii="Arial" w:hAnsi="Arial"/>
          <w:color w:val="000000"/>
          <w:sz w:val="24"/>
          <w:szCs w:val="24"/>
          <w:u w:val="single"/>
          <w:lang w:val="fr-FR"/>
        </w:rPr>
        <w:t xml:space="preserve">Le PIB par habitant </w:t>
      </w:r>
      <w:r w:rsidRPr="008A2322">
        <w:rPr>
          <w:rFonts w:ascii="Arial" w:hAnsi="Arial"/>
          <w:color w:val="000000"/>
          <w:sz w:val="24"/>
          <w:szCs w:val="24"/>
          <w:lang w:val="fr-FR"/>
        </w:rPr>
        <w:t>permet de comparer le niveau de vie entre chaque pays</w:t>
      </w:r>
      <w:r w:rsidR="004D5AF0">
        <w:rPr>
          <w:rFonts w:ascii="Arial" w:hAnsi="Arial"/>
          <w:color w:val="000000"/>
          <w:sz w:val="24"/>
          <w:szCs w:val="24"/>
          <w:lang w:val="fr-FR"/>
        </w:rPr>
        <w:t>.</w:t>
      </w:r>
      <w:r w:rsidRPr="008A2322">
        <w:rPr>
          <w:rFonts w:ascii="Arial" w:hAnsi="Arial"/>
          <w:color w:val="000000"/>
          <w:sz w:val="24"/>
          <w:szCs w:val="24"/>
          <w:lang w:val="fr-FR"/>
        </w:rPr>
        <w:t>Les finalités de la croissance (redistribution sous forme de revenus et amélioration du niveau de vie)</w:t>
      </w:r>
      <w:r w:rsidR="007C3065">
        <w:rPr>
          <w:rFonts w:ascii="Arial" w:hAnsi="Arial"/>
          <w:color w:val="000000"/>
          <w:sz w:val="24"/>
          <w:szCs w:val="24"/>
          <w:lang w:val="fr-FR"/>
        </w:rPr>
        <w:t>.</w:t>
      </w:r>
    </w:p>
    <w:p w14:paraId="0D677BF4" w14:textId="77777777" w:rsidR="005201D5" w:rsidRDefault="005201D5" w:rsidP="00A90688">
      <w:pPr>
        <w:pStyle w:val="Paragraphedeliste"/>
        <w:numPr>
          <w:ilvl w:val="0"/>
          <w:numId w:val="18"/>
        </w:numPr>
        <w:spacing w:before="216"/>
        <w:ind w:right="360"/>
        <w:rPr>
          <w:rFonts w:ascii="Arial" w:hAnsi="Arial"/>
          <w:color w:val="000000"/>
          <w:sz w:val="28"/>
          <w:szCs w:val="28"/>
          <w:lang w:val="fr-FR"/>
        </w:rPr>
      </w:pPr>
      <w:r w:rsidRPr="00A90688">
        <w:rPr>
          <w:rFonts w:ascii="Arial" w:hAnsi="Arial"/>
          <w:color w:val="000000"/>
          <w:sz w:val="28"/>
          <w:szCs w:val="28"/>
          <w:lang w:val="fr-FR"/>
        </w:rPr>
        <w:t>L</w:t>
      </w:r>
      <w:r w:rsidR="00D415C8" w:rsidRPr="00A90688">
        <w:rPr>
          <w:rFonts w:ascii="Arial" w:hAnsi="Arial"/>
          <w:color w:val="000000"/>
          <w:sz w:val="28"/>
          <w:szCs w:val="28"/>
          <w:lang w:val="fr-FR"/>
        </w:rPr>
        <w:t>e développement économique</w:t>
      </w:r>
    </w:p>
    <w:p w14:paraId="560B06AC" w14:textId="77777777" w:rsidR="00A90688" w:rsidRPr="008A2322" w:rsidRDefault="00A90688" w:rsidP="0060783C">
      <w:pPr>
        <w:spacing w:before="216"/>
        <w:ind w:left="432" w:right="360"/>
        <w:jc w:val="both"/>
        <w:rPr>
          <w:rFonts w:ascii="Arial" w:hAnsi="Arial"/>
          <w:color w:val="000000"/>
          <w:sz w:val="24"/>
          <w:szCs w:val="24"/>
          <w:lang w:val="fr-FR"/>
        </w:rPr>
      </w:pPr>
      <w:r w:rsidRPr="008A2322">
        <w:rPr>
          <w:rFonts w:ascii="Arial" w:hAnsi="Arial"/>
          <w:color w:val="000000"/>
          <w:sz w:val="24"/>
          <w:szCs w:val="24"/>
          <w:lang w:val="fr-FR"/>
        </w:rPr>
        <w:t>Les interactions entre croissance e</w:t>
      </w:r>
      <w:r w:rsidR="00C37732" w:rsidRPr="008A2322">
        <w:rPr>
          <w:rFonts w:ascii="Arial" w:hAnsi="Arial"/>
          <w:color w:val="000000"/>
          <w:sz w:val="24"/>
          <w:szCs w:val="24"/>
          <w:lang w:val="fr-FR"/>
        </w:rPr>
        <w:t>t</w:t>
      </w:r>
      <w:r w:rsidRPr="008A2322">
        <w:rPr>
          <w:rFonts w:ascii="Arial" w:hAnsi="Arial"/>
          <w:color w:val="000000"/>
          <w:sz w:val="24"/>
          <w:szCs w:val="24"/>
          <w:lang w:val="fr-FR"/>
        </w:rPr>
        <w:t xml:space="preserve"> développement économiques. Ce sont deux notions différentes mais liées, toutes deux ont une incidence sur l’autre. La notion de capabilité selon Amartya Se</w:t>
      </w:r>
      <w:r w:rsidR="00C37732" w:rsidRPr="008A2322">
        <w:rPr>
          <w:rFonts w:ascii="Arial" w:hAnsi="Arial"/>
          <w:color w:val="000000"/>
          <w:sz w:val="24"/>
          <w:szCs w:val="24"/>
          <w:lang w:val="fr-FR"/>
        </w:rPr>
        <w:t>n. La mesure de développement ; l</w:t>
      </w:r>
      <w:r w:rsidR="00C37732" w:rsidRPr="008A2322">
        <w:rPr>
          <w:rFonts w:ascii="Arial" w:hAnsi="Arial"/>
          <w:color w:val="000000"/>
          <w:sz w:val="24"/>
          <w:szCs w:val="24"/>
          <w:u w:val="single"/>
          <w:lang w:val="fr-FR"/>
        </w:rPr>
        <w:t xml:space="preserve">’IDH </w:t>
      </w:r>
      <w:r w:rsidR="00C37732" w:rsidRPr="008A2322">
        <w:rPr>
          <w:rFonts w:ascii="Arial" w:hAnsi="Arial"/>
          <w:color w:val="000000"/>
          <w:sz w:val="24"/>
          <w:szCs w:val="24"/>
          <w:lang w:val="fr-FR"/>
        </w:rPr>
        <w:t xml:space="preserve">(espérance de vie, taux de scolarisation, PIB et PIB par habitant), l’ </w:t>
      </w:r>
      <w:r w:rsidR="00C37732" w:rsidRPr="008A2322">
        <w:rPr>
          <w:rFonts w:ascii="Arial" w:hAnsi="Arial"/>
          <w:color w:val="000000"/>
          <w:sz w:val="24"/>
          <w:szCs w:val="24"/>
          <w:u w:val="single"/>
          <w:lang w:val="fr-FR"/>
        </w:rPr>
        <w:t>IPH1 (pays en développement ; accès à l’eau potable, soins, nutritions)  et l’IPH2 (pays développés ; IPH 1 + chômage et seuil de pauvreté)</w:t>
      </w:r>
      <w:r w:rsidR="007C3065">
        <w:rPr>
          <w:rFonts w:ascii="Arial" w:hAnsi="Arial"/>
          <w:color w:val="000000"/>
          <w:sz w:val="24"/>
          <w:szCs w:val="24"/>
          <w:u w:val="single"/>
          <w:lang w:val="fr-FR"/>
        </w:rPr>
        <w:t>.</w:t>
      </w:r>
    </w:p>
    <w:p w14:paraId="000BD5D2" w14:textId="77777777" w:rsidR="005201D5" w:rsidRDefault="005201D5" w:rsidP="005201D5">
      <w:pPr>
        <w:pStyle w:val="Paragraphedeliste"/>
        <w:numPr>
          <w:ilvl w:val="0"/>
          <w:numId w:val="18"/>
        </w:numPr>
        <w:spacing w:before="216"/>
        <w:ind w:right="360"/>
        <w:rPr>
          <w:rFonts w:ascii="Arial" w:hAnsi="Arial"/>
          <w:color w:val="000000"/>
          <w:sz w:val="28"/>
          <w:szCs w:val="28"/>
          <w:lang w:val="fr-FR"/>
        </w:rPr>
      </w:pPr>
      <w:r w:rsidRPr="0060783C">
        <w:rPr>
          <w:rFonts w:ascii="Arial" w:hAnsi="Arial"/>
          <w:color w:val="000000"/>
          <w:sz w:val="28"/>
          <w:szCs w:val="28"/>
          <w:lang w:val="fr-FR"/>
        </w:rPr>
        <w:t>L</w:t>
      </w:r>
      <w:r w:rsidR="00D415C8" w:rsidRPr="0060783C">
        <w:rPr>
          <w:rFonts w:ascii="Arial" w:hAnsi="Arial"/>
          <w:color w:val="000000"/>
          <w:sz w:val="28"/>
          <w:szCs w:val="28"/>
          <w:lang w:val="fr-FR"/>
        </w:rPr>
        <w:t>e développement durable</w:t>
      </w:r>
    </w:p>
    <w:p w14:paraId="61168AE4" w14:textId="77777777" w:rsidR="0060783C" w:rsidRPr="0060783C" w:rsidRDefault="007B059D" w:rsidP="007B059D">
      <w:pPr>
        <w:spacing w:before="216"/>
        <w:ind w:left="432" w:right="360"/>
        <w:jc w:val="both"/>
        <w:rPr>
          <w:rFonts w:ascii="Arial" w:hAnsi="Arial"/>
          <w:i/>
          <w:color w:val="000000"/>
          <w:sz w:val="24"/>
          <w:szCs w:val="24"/>
          <w:lang w:val="fr-FR"/>
        </w:rPr>
      </w:pPr>
      <w:r w:rsidRPr="008A2322">
        <w:rPr>
          <w:rFonts w:ascii="Arial" w:hAnsi="Arial"/>
          <w:color w:val="000000"/>
          <w:sz w:val="24"/>
          <w:szCs w:val="24"/>
          <w:lang w:val="fr-FR"/>
        </w:rPr>
        <w:t>« f</w:t>
      </w:r>
      <w:r w:rsidR="0060783C" w:rsidRPr="008A2322">
        <w:rPr>
          <w:rFonts w:ascii="Arial" w:hAnsi="Arial"/>
          <w:color w:val="000000"/>
          <w:sz w:val="24"/>
          <w:szCs w:val="24"/>
          <w:lang w:val="fr-FR"/>
        </w:rPr>
        <w:t>orme de développement qui satisfait les besoins de la génération présente en préservant pour les générations futures la possibilité de satisfaire les leurs</w:t>
      </w:r>
      <w:r w:rsidRPr="008A2322">
        <w:rPr>
          <w:rFonts w:ascii="Arial" w:hAnsi="Arial"/>
          <w:color w:val="000000"/>
          <w:sz w:val="24"/>
          <w:szCs w:val="24"/>
          <w:lang w:val="fr-FR"/>
        </w:rPr>
        <w:t> »</w:t>
      </w:r>
      <w:r w:rsidR="0060783C" w:rsidRPr="008A2322">
        <w:rPr>
          <w:rFonts w:ascii="Arial" w:hAnsi="Arial"/>
          <w:color w:val="000000"/>
          <w:sz w:val="24"/>
          <w:szCs w:val="24"/>
          <w:lang w:val="fr-FR"/>
        </w:rPr>
        <w:t xml:space="preserve">. </w:t>
      </w:r>
      <w:r w:rsidRPr="008A2322">
        <w:rPr>
          <w:rFonts w:ascii="Arial" w:hAnsi="Arial"/>
          <w:color w:val="000000"/>
          <w:sz w:val="24"/>
          <w:szCs w:val="24"/>
          <w:lang w:val="fr-FR"/>
        </w:rPr>
        <w:t xml:space="preserve">les </w:t>
      </w:r>
      <w:r w:rsidR="0060783C" w:rsidRPr="008A2322">
        <w:rPr>
          <w:rFonts w:ascii="Arial" w:hAnsi="Arial"/>
          <w:color w:val="000000"/>
          <w:sz w:val="24"/>
          <w:szCs w:val="24"/>
          <w:lang w:val="fr-FR"/>
        </w:rPr>
        <w:t xml:space="preserve">3 objectifs </w:t>
      </w:r>
      <w:r w:rsidR="001A114D">
        <w:rPr>
          <w:rFonts w:ascii="Arial" w:hAnsi="Arial"/>
          <w:color w:val="000000"/>
          <w:sz w:val="24"/>
          <w:szCs w:val="24"/>
          <w:lang w:val="fr-FR"/>
        </w:rPr>
        <w:t xml:space="preserve">du DD : </w:t>
      </w:r>
      <w:r w:rsidR="0060783C" w:rsidRPr="008A2322">
        <w:rPr>
          <w:rFonts w:ascii="Arial" w:hAnsi="Arial"/>
          <w:color w:val="000000"/>
          <w:sz w:val="24"/>
          <w:szCs w:val="24"/>
          <w:lang w:val="fr-FR"/>
        </w:rPr>
        <w:t>économiquement efficace, socialement équitable, écologiquement soutenable. Les dangers qui menacent la planète ; le changement climatique, l’</w:t>
      </w:r>
      <w:r w:rsidRPr="008A2322">
        <w:rPr>
          <w:rFonts w:ascii="Arial" w:hAnsi="Arial"/>
          <w:color w:val="000000"/>
          <w:sz w:val="24"/>
          <w:szCs w:val="24"/>
          <w:lang w:val="fr-FR"/>
        </w:rPr>
        <w:t>épuisement</w:t>
      </w:r>
      <w:r w:rsidR="0060783C" w:rsidRPr="008A2322">
        <w:rPr>
          <w:rFonts w:ascii="Arial" w:hAnsi="Arial"/>
          <w:color w:val="000000"/>
          <w:sz w:val="24"/>
          <w:szCs w:val="24"/>
          <w:lang w:val="fr-FR"/>
        </w:rPr>
        <w:t xml:space="preserve"> des ressources</w:t>
      </w:r>
      <w:r w:rsidRPr="008A2322">
        <w:rPr>
          <w:rFonts w:ascii="Arial" w:hAnsi="Arial"/>
          <w:color w:val="000000"/>
          <w:sz w:val="24"/>
          <w:szCs w:val="24"/>
          <w:lang w:val="fr-FR"/>
        </w:rPr>
        <w:t xml:space="preserve"> non renouvelables (gaz et pétrole) l’a surexploitation de certaines  ressources renouvelables (déforestation, pêche). Les indicateurs du développement durable ; l’empreinte écologique, le PIB vert, l’indicateur du progrès véritable (IPV). Les étapes de prise de conscience (1972 Stochholm, ….1997 Kyoto …2009 Copenhague</w:t>
      </w:r>
      <w:r w:rsidR="00B946A9" w:rsidRPr="008A2322">
        <w:rPr>
          <w:rFonts w:ascii="Arial" w:hAnsi="Arial"/>
          <w:color w:val="000000"/>
          <w:sz w:val="24"/>
          <w:szCs w:val="24"/>
          <w:lang w:val="fr-FR"/>
        </w:rPr>
        <w:t>)</w:t>
      </w:r>
      <w:r w:rsidRPr="008A2322">
        <w:rPr>
          <w:rFonts w:ascii="Arial" w:hAnsi="Arial"/>
          <w:color w:val="000000"/>
          <w:sz w:val="24"/>
          <w:szCs w:val="24"/>
          <w:lang w:val="fr-FR"/>
        </w:rPr>
        <w:t>. Les 3 principe</w:t>
      </w:r>
      <w:r w:rsidR="004D5AF0">
        <w:rPr>
          <w:rFonts w:ascii="Arial" w:hAnsi="Arial"/>
          <w:color w:val="000000"/>
          <w:sz w:val="24"/>
          <w:szCs w:val="24"/>
          <w:lang w:val="fr-FR"/>
        </w:rPr>
        <w:t>s</w:t>
      </w:r>
      <w:r w:rsidRPr="008A2322">
        <w:rPr>
          <w:rFonts w:ascii="Arial" w:hAnsi="Arial"/>
          <w:color w:val="000000"/>
          <w:sz w:val="24"/>
          <w:szCs w:val="24"/>
          <w:lang w:val="fr-FR"/>
        </w:rPr>
        <w:t xml:space="preserve"> des politiques de DD ; principe de précaution, de participation et de solidarité dans le </w:t>
      </w:r>
      <w:r w:rsidRPr="001A114D">
        <w:rPr>
          <w:rFonts w:ascii="Arial" w:hAnsi="Arial"/>
          <w:color w:val="000000"/>
          <w:sz w:val="24"/>
          <w:szCs w:val="24"/>
          <w:u w:val="single"/>
          <w:lang w:val="fr-FR"/>
        </w:rPr>
        <w:t xml:space="preserve">temps </w:t>
      </w:r>
      <w:r w:rsidRPr="008A2322">
        <w:rPr>
          <w:rFonts w:ascii="Arial" w:hAnsi="Arial"/>
          <w:color w:val="000000"/>
          <w:sz w:val="24"/>
          <w:szCs w:val="24"/>
          <w:lang w:val="fr-FR"/>
        </w:rPr>
        <w:t xml:space="preserve">entre les génération et dans </w:t>
      </w:r>
      <w:r w:rsidRPr="001A114D">
        <w:rPr>
          <w:rFonts w:ascii="Arial" w:hAnsi="Arial"/>
          <w:color w:val="000000"/>
          <w:sz w:val="24"/>
          <w:szCs w:val="24"/>
          <w:u w:val="single"/>
          <w:lang w:val="fr-FR"/>
        </w:rPr>
        <w:t>l’espace</w:t>
      </w:r>
      <w:r w:rsidRPr="008A2322">
        <w:rPr>
          <w:rFonts w:ascii="Arial" w:hAnsi="Arial"/>
          <w:color w:val="000000"/>
          <w:sz w:val="24"/>
          <w:szCs w:val="24"/>
          <w:lang w:val="fr-FR"/>
        </w:rPr>
        <w:t xml:space="preserve"> entre les pays riches et  pauvres. Les moyens au service des politiques de DD (régulation économique, réglementation, la fiscalité. Les partisans de la durabilité faible et forte. Le principe de substituabilité des 3 capitaux (économique, social et environnement</w:t>
      </w:r>
      <w:r>
        <w:rPr>
          <w:rFonts w:ascii="Arial" w:hAnsi="Arial"/>
          <w:i/>
          <w:color w:val="000000"/>
          <w:sz w:val="24"/>
          <w:szCs w:val="24"/>
          <w:lang w:val="fr-FR"/>
        </w:rPr>
        <w:t>)</w:t>
      </w:r>
    </w:p>
    <w:p w14:paraId="38DB301C" w14:textId="77777777" w:rsidR="0060783C" w:rsidRPr="007C3065" w:rsidRDefault="0060783C" w:rsidP="0060783C">
      <w:pPr>
        <w:pStyle w:val="Paragraphedeliste"/>
        <w:spacing w:before="216"/>
        <w:ind w:left="792" w:right="360"/>
        <w:rPr>
          <w:rFonts w:ascii="Arial" w:hAnsi="Arial"/>
          <w:i/>
          <w:color w:val="000000"/>
          <w:sz w:val="16"/>
          <w:szCs w:val="16"/>
          <w:lang w:val="fr-FR"/>
        </w:rPr>
      </w:pPr>
    </w:p>
    <w:p w14:paraId="4BD17D22" w14:textId="77777777" w:rsidR="005201D5" w:rsidRDefault="005201D5" w:rsidP="005201D5">
      <w:pPr>
        <w:pStyle w:val="Paragraphedeliste"/>
        <w:numPr>
          <w:ilvl w:val="0"/>
          <w:numId w:val="18"/>
        </w:numPr>
        <w:spacing w:before="216"/>
        <w:ind w:right="360"/>
        <w:rPr>
          <w:rFonts w:ascii="Arial" w:hAnsi="Arial"/>
          <w:color w:val="000000"/>
          <w:sz w:val="28"/>
          <w:szCs w:val="28"/>
          <w:lang w:val="fr-FR"/>
        </w:rPr>
      </w:pPr>
      <w:r w:rsidRPr="0060783C">
        <w:rPr>
          <w:rFonts w:ascii="Arial" w:hAnsi="Arial"/>
          <w:color w:val="000000"/>
          <w:sz w:val="28"/>
          <w:szCs w:val="28"/>
          <w:lang w:val="fr-FR"/>
        </w:rPr>
        <w:t>L</w:t>
      </w:r>
      <w:r w:rsidR="00D415C8" w:rsidRPr="0060783C">
        <w:rPr>
          <w:rFonts w:ascii="Arial" w:hAnsi="Arial"/>
          <w:color w:val="000000"/>
          <w:sz w:val="28"/>
          <w:szCs w:val="28"/>
          <w:lang w:val="fr-FR"/>
        </w:rPr>
        <w:t>a dynamique de la croissance</w:t>
      </w:r>
    </w:p>
    <w:p w14:paraId="3EBA6ED2" w14:textId="77777777" w:rsidR="0060783C" w:rsidRPr="008A2322" w:rsidRDefault="00DA26A2" w:rsidP="005F4B9B">
      <w:pPr>
        <w:spacing w:before="216"/>
        <w:ind w:left="432" w:right="360"/>
        <w:jc w:val="both"/>
        <w:rPr>
          <w:rFonts w:ascii="Arial" w:hAnsi="Arial"/>
          <w:color w:val="000000"/>
          <w:sz w:val="24"/>
          <w:szCs w:val="24"/>
          <w:lang w:val="fr-FR"/>
        </w:rPr>
      </w:pPr>
      <w:r w:rsidRPr="008A2322">
        <w:rPr>
          <w:rFonts w:ascii="Arial" w:hAnsi="Arial"/>
          <w:color w:val="000000"/>
          <w:sz w:val="24"/>
          <w:szCs w:val="24"/>
          <w:u w:val="single"/>
          <w:lang w:val="fr-FR"/>
        </w:rPr>
        <w:t>Les facteurs de croissance</w:t>
      </w:r>
      <w:r w:rsidRPr="008A2322">
        <w:rPr>
          <w:rFonts w:ascii="Arial" w:hAnsi="Arial"/>
          <w:color w:val="000000"/>
          <w:sz w:val="24"/>
          <w:szCs w:val="24"/>
          <w:lang w:val="fr-FR"/>
        </w:rPr>
        <w:t xml:space="preserve"> ; </w:t>
      </w:r>
      <w:r w:rsidRPr="008A2322">
        <w:rPr>
          <w:rFonts w:ascii="Arial" w:hAnsi="Arial"/>
          <w:color w:val="000000"/>
          <w:sz w:val="24"/>
          <w:szCs w:val="24"/>
          <w:u w:val="single"/>
          <w:lang w:val="fr-FR"/>
        </w:rPr>
        <w:t>le travail</w:t>
      </w:r>
      <w:r w:rsidRPr="008A2322">
        <w:rPr>
          <w:rFonts w:ascii="Arial" w:hAnsi="Arial"/>
          <w:color w:val="000000"/>
          <w:sz w:val="24"/>
          <w:szCs w:val="24"/>
          <w:lang w:val="fr-FR"/>
        </w:rPr>
        <w:t xml:space="preserve">, </w:t>
      </w:r>
      <w:r w:rsidRPr="008A2322">
        <w:rPr>
          <w:rFonts w:ascii="Arial" w:hAnsi="Arial"/>
          <w:color w:val="000000"/>
          <w:sz w:val="24"/>
          <w:szCs w:val="24"/>
          <w:u w:val="single"/>
          <w:lang w:val="fr-FR"/>
        </w:rPr>
        <w:t>le capital technique</w:t>
      </w:r>
      <w:r w:rsidRPr="008A2322">
        <w:rPr>
          <w:rFonts w:ascii="Arial" w:hAnsi="Arial"/>
          <w:color w:val="000000"/>
          <w:sz w:val="24"/>
          <w:szCs w:val="24"/>
          <w:lang w:val="fr-FR"/>
        </w:rPr>
        <w:t xml:space="preserve"> (ensemble des moyens de production) </w:t>
      </w:r>
      <w:r w:rsidRPr="008A2322">
        <w:rPr>
          <w:rFonts w:ascii="Arial" w:hAnsi="Arial"/>
          <w:color w:val="000000"/>
          <w:sz w:val="24"/>
          <w:szCs w:val="24"/>
          <w:u w:val="single"/>
          <w:lang w:val="fr-FR"/>
        </w:rPr>
        <w:t>le capital financier</w:t>
      </w:r>
      <w:r w:rsidRPr="008A2322">
        <w:rPr>
          <w:rFonts w:ascii="Arial" w:hAnsi="Arial"/>
          <w:color w:val="000000"/>
          <w:sz w:val="24"/>
          <w:szCs w:val="24"/>
          <w:lang w:val="fr-FR"/>
        </w:rPr>
        <w:t xml:space="preserve"> (moyens financiers apportés par les associés ; capitaux propres) et le </w:t>
      </w:r>
      <w:r w:rsidRPr="008A2322">
        <w:rPr>
          <w:rFonts w:ascii="Arial" w:hAnsi="Arial"/>
          <w:color w:val="000000"/>
          <w:sz w:val="24"/>
          <w:szCs w:val="24"/>
          <w:u w:val="single"/>
          <w:lang w:val="fr-FR"/>
        </w:rPr>
        <w:t>progrès technique</w:t>
      </w:r>
      <w:r w:rsidRPr="008A2322">
        <w:rPr>
          <w:rFonts w:ascii="Arial" w:hAnsi="Arial"/>
          <w:color w:val="000000"/>
          <w:sz w:val="24"/>
          <w:szCs w:val="24"/>
          <w:lang w:val="fr-FR"/>
        </w:rPr>
        <w:t xml:space="preserve"> . </w:t>
      </w:r>
      <w:r w:rsidR="005F4B9B" w:rsidRPr="008A2322">
        <w:rPr>
          <w:rFonts w:ascii="Arial" w:hAnsi="Arial"/>
          <w:color w:val="000000"/>
          <w:sz w:val="24"/>
          <w:szCs w:val="24"/>
          <w:lang w:val="fr-FR"/>
        </w:rPr>
        <w:t xml:space="preserve">La </w:t>
      </w:r>
      <w:r w:rsidRPr="008A2322">
        <w:rPr>
          <w:rFonts w:ascii="Arial" w:hAnsi="Arial"/>
          <w:color w:val="000000"/>
          <w:sz w:val="24"/>
          <w:szCs w:val="24"/>
          <w:u w:val="single"/>
          <w:lang w:val="fr-FR"/>
        </w:rPr>
        <w:t>Productivité apparente du travail</w:t>
      </w:r>
      <w:r w:rsidRPr="008A2322">
        <w:rPr>
          <w:rFonts w:ascii="Arial" w:hAnsi="Arial"/>
          <w:color w:val="000000"/>
          <w:sz w:val="24"/>
          <w:szCs w:val="24"/>
          <w:lang w:val="fr-FR"/>
        </w:rPr>
        <w:t>= Valeur ajoutée/nbre d’heures travaillées</w:t>
      </w:r>
      <w:r w:rsidR="005F4B9B" w:rsidRPr="008A2322">
        <w:rPr>
          <w:rFonts w:ascii="Arial" w:hAnsi="Arial"/>
          <w:color w:val="000000"/>
          <w:sz w:val="24"/>
          <w:szCs w:val="24"/>
          <w:lang w:val="fr-FR"/>
        </w:rPr>
        <w:t>.</w:t>
      </w:r>
      <w:r w:rsidRPr="008A2322">
        <w:rPr>
          <w:rFonts w:ascii="Arial" w:hAnsi="Arial"/>
          <w:color w:val="000000"/>
          <w:sz w:val="24"/>
          <w:szCs w:val="24"/>
          <w:lang w:val="fr-FR"/>
        </w:rPr>
        <w:t xml:space="preserve"> </w:t>
      </w:r>
      <w:r w:rsidR="005F4B9B" w:rsidRPr="008A2322">
        <w:rPr>
          <w:rFonts w:ascii="Arial" w:hAnsi="Arial"/>
          <w:color w:val="000000"/>
          <w:sz w:val="24"/>
          <w:szCs w:val="24"/>
          <w:lang w:val="fr-FR"/>
        </w:rPr>
        <w:t xml:space="preserve">La </w:t>
      </w:r>
      <w:r w:rsidRPr="008A2322">
        <w:rPr>
          <w:rFonts w:ascii="Arial" w:hAnsi="Arial"/>
          <w:color w:val="000000"/>
          <w:sz w:val="24"/>
          <w:szCs w:val="24"/>
          <w:u w:val="single"/>
          <w:lang w:val="fr-FR"/>
        </w:rPr>
        <w:t>Productivité apparente du capital</w:t>
      </w:r>
      <w:r w:rsidRPr="008A2322">
        <w:rPr>
          <w:rFonts w:ascii="Arial" w:hAnsi="Arial"/>
          <w:color w:val="000000"/>
          <w:sz w:val="24"/>
          <w:szCs w:val="24"/>
          <w:lang w:val="fr-FR"/>
        </w:rPr>
        <w:t xml:space="preserve"> = Valeur ajoutée/stock de capital utilisé</w:t>
      </w:r>
      <w:r w:rsidR="005F4B9B" w:rsidRPr="008A2322">
        <w:rPr>
          <w:rFonts w:ascii="Arial" w:hAnsi="Arial"/>
          <w:color w:val="000000"/>
          <w:sz w:val="24"/>
          <w:szCs w:val="24"/>
          <w:lang w:val="fr-FR"/>
        </w:rPr>
        <w:t>.</w:t>
      </w:r>
      <w:r w:rsidRPr="008A2322">
        <w:rPr>
          <w:rFonts w:ascii="Arial" w:hAnsi="Arial"/>
          <w:color w:val="000000"/>
          <w:sz w:val="24"/>
          <w:szCs w:val="24"/>
          <w:lang w:val="fr-FR"/>
        </w:rPr>
        <w:t xml:space="preserve"> </w:t>
      </w:r>
      <w:r w:rsidR="005F4B9B" w:rsidRPr="008A2322">
        <w:rPr>
          <w:rFonts w:ascii="Arial" w:hAnsi="Arial"/>
          <w:color w:val="000000"/>
          <w:sz w:val="24"/>
          <w:szCs w:val="24"/>
          <w:lang w:val="fr-FR"/>
        </w:rPr>
        <w:t>Le progrès technique, le principe de destruction créatrice selon schumpeter (les innovations). Le rôle moteur de l’état (financement direct, incitations fiscales et juridiques)</w:t>
      </w:r>
    </w:p>
    <w:p w14:paraId="113A5698" w14:textId="77777777" w:rsidR="005201D5" w:rsidRDefault="005201D5" w:rsidP="005201D5">
      <w:pPr>
        <w:pStyle w:val="Paragraphedeliste"/>
        <w:numPr>
          <w:ilvl w:val="0"/>
          <w:numId w:val="18"/>
        </w:numPr>
        <w:spacing w:before="216"/>
        <w:ind w:right="360"/>
        <w:rPr>
          <w:rFonts w:ascii="Arial" w:hAnsi="Arial"/>
          <w:color w:val="000000"/>
          <w:sz w:val="28"/>
          <w:szCs w:val="28"/>
          <w:lang w:val="fr-FR"/>
        </w:rPr>
      </w:pPr>
      <w:r w:rsidRPr="0060783C">
        <w:rPr>
          <w:rFonts w:ascii="Arial" w:hAnsi="Arial"/>
          <w:color w:val="000000"/>
          <w:sz w:val="28"/>
          <w:szCs w:val="28"/>
          <w:lang w:val="fr-FR"/>
        </w:rPr>
        <w:t xml:space="preserve">Les </w:t>
      </w:r>
      <w:r w:rsidR="00D415C8" w:rsidRPr="0060783C">
        <w:rPr>
          <w:rFonts w:ascii="Arial" w:hAnsi="Arial"/>
          <w:color w:val="000000"/>
          <w:sz w:val="28"/>
          <w:szCs w:val="28"/>
          <w:lang w:val="fr-FR"/>
        </w:rPr>
        <w:t>firmes multinationales dans l’économie mondiale</w:t>
      </w:r>
    </w:p>
    <w:p w14:paraId="0618B2B4" w14:textId="77777777" w:rsidR="005F4B9B" w:rsidRPr="008A2322" w:rsidRDefault="005F4B9B" w:rsidP="005F4B9B">
      <w:pPr>
        <w:spacing w:before="216"/>
        <w:ind w:left="432" w:right="360"/>
        <w:jc w:val="both"/>
        <w:rPr>
          <w:rFonts w:ascii="Arial" w:hAnsi="Arial"/>
          <w:color w:val="000000"/>
          <w:sz w:val="24"/>
          <w:szCs w:val="24"/>
          <w:lang w:val="fr-FR"/>
        </w:rPr>
      </w:pPr>
      <w:r w:rsidRPr="008A2322">
        <w:rPr>
          <w:rFonts w:ascii="Arial" w:hAnsi="Arial"/>
          <w:color w:val="000000"/>
          <w:sz w:val="24"/>
          <w:szCs w:val="24"/>
          <w:lang w:val="fr-FR"/>
        </w:rPr>
        <w:t>Ces firmes contribuent au processus de mondialisation. Typologie ; FMN dont l’activité est identique dans chaque pays, FMN dont les activités sont réparties en fonction des avantages relatifs de chaque pays. Les FMN génèrent des investissements directs à l’étranger (IDE)</w:t>
      </w:r>
      <w:r w:rsidR="00543C87" w:rsidRPr="008A2322">
        <w:rPr>
          <w:rFonts w:ascii="Arial" w:hAnsi="Arial"/>
          <w:color w:val="000000"/>
          <w:sz w:val="24"/>
          <w:szCs w:val="24"/>
          <w:lang w:val="fr-FR"/>
        </w:rPr>
        <w:t>. Les effets des stratégies des FMN pour les pays d’origine (augmentation du pouvoir d’achat mais suppression d’emploi, perte de savoir faire, pression à la baisse sur les salaires) et pour les pays d’accueil (création d’emplois, transferts technologiques, apports de capitaux, amélioration dans l’insertion mondiale</w:t>
      </w:r>
      <w:r w:rsidR="00B946A9" w:rsidRPr="008A2322">
        <w:rPr>
          <w:rFonts w:ascii="Arial" w:hAnsi="Arial"/>
          <w:color w:val="000000"/>
          <w:sz w:val="24"/>
          <w:szCs w:val="24"/>
          <w:lang w:val="fr-FR"/>
        </w:rPr>
        <w:t xml:space="preserve"> mais dépendance économique et politique</w:t>
      </w:r>
      <w:r w:rsidR="00543C87" w:rsidRPr="008A2322">
        <w:rPr>
          <w:rFonts w:ascii="Arial" w:hAnsi="Arial"/>
          <w:color w:val="000000"/>
          <w:sz w:val="24"/>
          <w:szCs w:val="24"/>
          <w:lang w:val="fr-FR"/>
        </w:rPr>
        <w:t>)</w:t>
      </w:r>
      <w:r w:rsidR="00B946A9" w:rsidRPr="008A2322">
        <w:rPr>
          <w:rFonts w:ascii="Arial" w:hAnsi="Arial"/>
          <w:color w:val="000000"/>
          <w:sz w:val="24"/>
          <w:szCs w:val="24"/>
          <w:lang w:val="fr-FR"/>
        </w:rPr>
        <w:t>. Les efforts des états pour attirer les IDE ; fiscalité avantageuse, règlementation peu regardante, infrastructure, niveau de formation du personnel.</w:t>
      </w:r>
      <w:r w:rsidR="00543C87" w:rsidRPr="008A2322">
        <w:rPr>
          <w:rFonts w:ascii="Arial" w:hAnsi="Arial"/>
          <w:color w:val="000000"/>
          <w:sz w:val="24"/>
          <w:szCs w:val="24"/>
          <w:lang w:val="fr-FR"/>
        </w:rPr>
        <w:t xml:space="preserve"> </w:t>
      </w:r>
    </w:p>
    <w:p w14:paraId="7C8C60AE" w14:textId="77777777" w:rsidR="00E47C0A" w:rsidRPr="005201D5" w:rsidRDefault="00E47C0A" w:rsidP="00E47C0A">
      <w:pPr>
        <w:spacing w:before="216"/>
        <w:ind w:left="72" w:right="360"/>
        <w:rPr>
          <w:rFonts w:ascii="Arial" w:hAnsi="Arial"/>
          <w:b/>
          <w:color w:val="000000"/>
          <w:sz w:val="28"/>
          <w:szCs w:val="28"/>
          <w:lang w:val="fr-FR"/>
        </w:rPr>
      </w:pPr>
      <w:r w:rsidRPr="005201D5">
        <w:rPr>
          <w:rFonts w:ascii="Arial" w:hAnsi="Arial"/>
          <w:b/>
          <w:color w:val="000000"/>
          <w:sz w:val="28"/>
          <w:szCs w:val="28"/>
          <w:lang w:val="fr-FR"/>
        </w:rPr>
        <w:lastRenderedPageBreak/>
        <w:t xml:space="preserve">Titre </w:t>
      </w:r>
      <w:r>
        <w:rPr>
          <w:rFonts w:ascii="Arial" w:hAnsi="Arial"/>
          <w:b/>
          <w:color w:val="000000"/>
          <w:sz w:val="28"/>
          <w:szCs w:val="28"/>
          <w:lang w:val="fr-FR"/>
        </w:rPr>
        <w:t>3</w:t>
      </w:r>
      <w:r w:rsidRPr="005201D5">
        <w:rPr>
          <w:rFonts w:ascii="Arial" w:hAnsi="Arial"/>
          <w:b/>
          <w:color w:val="000000"/>
          <w:sz w:val="28"/>
          <w:szCs w:val="28"/>
          <w:lang w:val="fr-FR"/>
        </w:rPr>
        <w:t xml:space="preserve"> – La </w:t>
      </w:r>
      <w:r>
        <w:rPr>
          <w:rFonts w:ascii="Arial" w:hAnsi="Arial"/>
          <w:b/>
          <w:color w:val="000000"/>
          <w:sz w:val="28"/>
          <w:szCs w:val="28"/>
          <w:lang w:val="fr-FR"/>
        </w:rPr>
        <w:t>Répartition des richesses</w:t>
      </w:r>
    </w:p>
    <w:p w14:paraId="3065E361" w14:textId="77777777" w:rsidR="00E47C0A" w:rsidRPr="004818C7" w:rsidRDefault="00E47C0A" w:rsidP="00E47C0A">
      <w:pPr>
        <w:pStyle w:val="Paragraphedeliste"/>
        <w:numPr>
          <w:ilvl w:val="0"/>
          <w:numId w:val="19"/>
        </w:numPr>
        <w:spacing w:before="216"/>
        <w:ind w:right="360"/>
        <w:rPr>
          <w:rFonts w:ascii="Arial" w:hAnsi="Arial"/>
          <w:color w:val="000000"/>
          <w:sz w:val="28"/>
          <w:szCs w:val="28"/>
          <w:lang w:val="fr-FR"/>
        </w:rPr>
      </w:pPr>
      <w:r w:rsidRPr="004818C7">
        <w:rPr>
          <w:rFonts w:ascii="Arial" w:hAnsi="Arial"/>
          <w:color w:val="000000"/>
          <w:sz w:val="28"/>
          <w:szCs w:val="28"/>
          <w:lang w:val="fr-FR"/>
        </w:rPr>
        <w:t>Les inégalités de revenu</w:t>
      </w:r>
    </w:p>
    <w:p w14:paraId="4FD0D6EE" w14:textId="77777777" w:rsidR="00454D72" w:rsidRPr="00404E57" w:rsidRDefault="00397B37" w:rsidP="00CF791D">
      <w:pPr>
        <w:spacing w:before="216"/>
        <w:ind w:left="432" w:right="360"/>
        <w:jc w:val="both"/>
        <w:rPr>
          <w:rFonts w:ascii="Arial" w:hAnsi="Arial"/>
          <w:color w:val="000000"/>
          <w:sz w:val="24"/>
          <w:szCs w:val="24"/>
          <w:lang w:val="fr-FR"/>
        </w:rPr>
      </w:pPr>
      <w:r w:rsidRPr="00397B37">
        <w:rPr>
          <w:rFonts w:ascii="Arial" w:hAnsi="Arial"/>
          <w:color w:val="000000"/>
          <w:sz w:val="24"/>
          <w:szCs w:val="24"/>
          <w:lang w:val="fr-FR"/>
        </w:rPr>
        <w:t xml:space="preserve">Les deux temps de la répartition : </w:t>
      </w:r>
      <w:r w:rsidRPr="00454D72">
        <w:rPr>
          <w:rFonts w:ascii="Arial" w:hAnsi="Arial"/>
          <w:color w:val="000000"/>
          <w:sz w:val="24"/>
          <w:szCs w:val="24"/>
          <w:u w:val="single"/>
          <w:lang w:val="fr-FR"/>
        </w:rPr>
        <w:t>la répartition primaire</w:t>
      </w:r>
      <w:r w:rsidR="00454D72">
        <w:rPr>
          <w:rFonts w:ascii="Arial" w:hAnsi="Arial"/>
          <w:color w:val="000000"/>
          <w:sz w:val="24"/>
          <w:szCs w:val="24"/>
          <w:lang w:val="fr-FR"/>
        </w:rPr>
        <w:t> ; il s’agit de répartir entre les agents économiques la richesse issue du capital et du travail. Pour les ménages le revenu provient du travail (salaire)  du capital (loyers, intérêts..) et revenus mixtes (entrepreneurs individuels).</w:t>
      </w:r>
      <w:r w:rsidR="00454D72" w:rsidRPr="00454D72">
        <w:rPr>
          <w:rFonts w:ascii="Arial" w:hAnsi="Arial"/>
          <w:color w:val="000000"/>
          <w:sz w:val="24"/>
          <w:szCs w:val="24"/>
          <w:u w:val="single"/>
          <w:lang w:val="fr-FR"/>
        </w:rPr>
        <w:t xml:space="preserve">la répartition </w:t>
      </w:r>
      <w:r w:rsidR="00454D72">
        <w:rPr>
          <w:rFonts w:ascii="Arial" w:hAnsi="Arial"/>
          <w:color w:val="000000"/>
          <w:sz w:val="24"/>
          <w:szCs w:val="24"/>
          <w:u w:val="single"/>
          <w:lang w:val="fr-FR"/>
        </w:rPr>
        <w:t>secondaire </w:t>
      </w:r>
      <w:r w:rsidR="00454D72" w:rsidRPr="00454D72">
        <w:rPr>
          <w:rFonts w:ascii="Arial" w:hAnsi="Arial"/>
          <w:i/>
          <w:color w:val="000000"/>
          <w:sz w:val="24"/>
          <w:szCs w:val="24"/>
          <w:u w:val="single"/>
          <w:lang w:val="fr-FR"/>
        </w:rPr>
        <w:t xml:space="preserve">; </w:t>
      </w:r>
      <w:r w:rsidR="00454D72" w:rsidRPr="00404E57">
        <w:rPr>
          <w:rFonts w:ascii="Arial" w:hAnsi="Arial"/>
          <w:color w:val="000000"/>
          <w:sz w:val="24"/>
          <w:szCs w:val="24"/>
          <w:lang w:val="fr-FR"/>
        </w:rPr>
        <w:t>l’objectif est de corriger la répartition primaire ; les revenus primaires sont sou</w:t>
      </w:r>
      <w:r w:rsidR="00404E57">
        <w:rPr>
          <w:rFonts w:ascii="Arial" w:hAnsi="Arial"/>
          <w:color w:val="000000"/>
          <w:sz w:val="24"/>
          <w:szCs w:val="24"/>
          <w:lang w:val="fr-FR"/>
        </w:rPr>
        <w:t>m</w:t>
      </w:r>
      <w:r w:rsidR="00454D72" w:rsidRPr="00404E57">
        <w:rPr>
          <w:rFonts w:ascii="Arial" w:hAnsi="Arial"/>
          <w:color w:val="000000"/>
          <w:sz w:val="24"/>
          <w:szCs w:val="24"/>
          <w:lang w:val="fr-FR"/>
        </w:rPr>
        <w:t xml:space="preserve">is à des prélèvements obligatoires (impôts et cotisations) puis sont transférés (allocations chômage, retraites) : revenus de transfert.  Les outils de mesure des inégalités ; </w:t>
      </w:r>
      <w:r w:rsidR="00454D72" w:rsidRPr="00B8259D">
        <w:rPr>
          <w:rFonts w:ascii="Arial" w:hAnsi="Arial"/>
          <w:color w:val="000000"/>
          <w:sz w:val="24"/>
          <w:szCs w:val="24"/>
          <w:u w:val="single"/>
          <w:lang w:val="fr-FR"/>
        </w:rPr>
        <w:t>la courbe de</w:t>
      </w:r>
      <w:r w:rsidR="00454D72" w:rsidRPr="00404E57">
        <w:rPr>
          <w:rFonts w:ascii="Arial" w:hAnsi="Arial"/>
          <w:color w:val="000000"/>
          <w:sz w:val="24"/>
          <w:szCs w:val="24"/>
          <w:lang w:val="fr-FR"/>
        </w:rPr>
        <w:t xml:space="preserve"> </w:t>
      </w:r>
      <w:r w:rsidR="00454D72" w:rsidRPr="00B8259D">
        <w:rPr>
          <w:rFonts w:ascii="Arial" w:hAnsi="Arial"/>
          <w:color w:val="000000"/>
          <w:sz w:val="24"/>
          <w:szCs w:val="24"/>
          <w:u w:val="single"/>
          <w:lang w:val="fr-FR"/>
        </w:rPr>
        <w:t>lorenz</w:t>
      </w:r>
      <w:r w:rsidR="00454D72" w:rsidRPr="00404E57">
        <w:rPr>
          <w:rFonts w:ascii="Arial" w:hAnsi="Arial"/>
          <w:color w:val="000000"/>
          <w:sz w:val="24"/>
          <w:szCs w:val="24"/>
          <w:lang w:val="fr-FR"/>
        </w:rPr>
        <w:t xml:space="preserve"> (courbe de concentration qui schématise  les inégalités de revenus et de patrimoine</w:t>
      </w:r>
      <w:r w:rsidR="00404E57">
        <w:rPr>
          <w:rFonts w:ascii="Arial" w:hAnsi="Arial"/>
          <w:color w:val="000000"/>
          <w:sz w:val="24"/>
          <w:szCs w:val="24"/>
          <w:lang w:val="fr-FR"/>
        </w:rPr>
        <w:t>)</w:t>
      </w:r>
      <w:r w:rsidR="00454D72" w:rsidRPr="00404E57">
        <w:rPr>
          <w:rFonts w:ascii="Arial" w:hAnsi="Arial"/>
          <w:color w:val="000000"/>
          <w:sz w:val="24"/>
          <w:szCs w:val="24"/>
          <w:lang w:val="fr-FR"/>
        </w:rPr>
        <w:t xml:space="preserve">. Le </w:t>
      </w:r>
      <w:r w:rsidR="00454D72" w:rsidRPr="00B8259D">
        <w:rPr>
          <w:rFonts w:ascii="Arial" w:hAnsi="Arial"/>
          <w:color w:val="000000"/>
          <w:sz w:val="24"/>
          <w:szCs w:val="24"/>
          <w:u w:val="single"/>
          <w:lang w:val="fr-FR"/>
        </w:rPr>
        <w:t>coefficient de Gini. Le seuil de pauvreté</w:t>
      </w:r>
      <w:r w:rsidR="00404E57">
        <w:rPr>
          <w:rFonts w:ascii="Arial" w:hAnsi="Arial"/>
          <w:color w:val="000000"/>
          <w:sz w:val="24"/>
          <w:szCs w:val="24"/>
          <w:lang w:val="fr-FR"/>
        </w:rPr>
        <w:t> :</w:t>
      </w:r>
      <w:r w:rsidR="00454D72" w:rsidRPr="00404E57">
        <w:rPr>
          <w:rFonts w:ascii="Arial" w:hAnsi="Arial"/>
          <w:color w:val="000000"/>
          <w:sz w:val="24"/>
          <w:szCs w:val="24"/>
          <w:lang w:val="fr-FR"/>
        </w:rPr>
        <w:t xml:space="preserve"> personnes dont le revenu est inférieur à 60 % du revenu médian </w:t>
      </w:r>
      <w:r w:rsidR="00404E57" w:rsidRPr="00404E57">
        <w:rPr>
          <w:rFonts w:ascii="Arial" w:hAnsi="Arial"/>
          <w:color w:val="000000"/>
          <w:sz w:val="24"/>
          <w:szCs w:val="24"/>
          <w:lang w:val="fr-FR"/>
        </w:rPr>
        <w:t xml:space="preserve"> (revenu qui partage la population en 2 parties égale ; celle qui gagne plus que le revenu médian et celle qui gagne moins que le revenu médian</w:t>
      </w:r>
      <w:r w:rsidR="00404E57">
        <w:rPr>
          <w:rFonts w:ascii="Arial" w:hAnsi="Arial"/>
          <w:color w:val="000000"/>
          <w:sz w:val="24"/>
          <w:szCs w:val="24"/>
          <w:lang w:val="fr-FR"/>
        </w:rPr>
        <w:t xml:space="preserve">). </w:t>
      </w:r>
      <w:r w:rsidR="00404E57" w:rsidRPr="00B8259D">
        <w:rPr>
          <w:rFonts w:ascii="Arial" w:hAnsi="Arial"/>
          <w:color w:val="000000"/>
          <w:sz w:val="24"/>
          <w:szCs w:val="24"/>
          <w:u w:val="single"/>
          <w:lang w:val="fr-FR"/>
        </w:rPr>
        <w:t>La loi de Kuznets</w:t>
      </w:r>
      <w:r w:rsidR="00404E57">
        <w:rPr>
          <w:rFonts w:ascii="Arial" w:hAnsi="Arial"/>
          <w:color w:val="000000"/>
          <w:sz w:val="24"/>
          <w:szCs w:val="24"/>
          <w:lang w:val="fr-FR"/>
        </w:rPr>
        <w:t> : la croissance te le développement produise lors de la phase de décollage des inégalités qui se réduisent à moyen terme</w:t>
      </w:r>
      <w:r w:rsidR="00B8259D">
        <w:rPr>
          <w:rFonts w:ascii="Arial" w:hAnsi="Arial"/>
          <w:color w:val="000000"/>
          <w:sz w:val="24"/>
          <w:szCs w:val="24"/>
          <w:lang w:val="fr-FR"/>
        </w:rPr>
        <w:t>.</w:t>
      </w:r>
    </w:p>
    <w:p w14:paraId="19D2485F" w14:textId="77777777" w:rsidR="00E47C0A" w:rsidRPr="004818C7" w:rsidRDefault="00E47C0A" w:rsidP="00E47C0A">
      <w:pPr>
        <w:pStyle w:val="Paragraphedeliste"/>
        <w:numPr>
          <w:ilvl w:val="0"/>
          <w:numId w:val="19"/>
        </w:numPr>
        <w:spacing w:before="216"/>
        <w:ind w:right="360"/>
        <w:rPr>
          <w:rFonts w:ascii="Arial" w:hAnsi="Arial"/>
          <w:color w:val="000000"/>
          <w:sz w:val="28"/>
          <w:szCs w:val="28"/>
          <w:lang w:val="fr-FR"/>
        </w:rPr>
      </w:pPr>
      <w:r w:rsidRPr="004818C7">
        <w:rPr>
          <w:rFonts w:ascii="Arial" w:hAnsi="Arial"/>
          <w:color w:val="000000"/>
          <w:sz w:val="28"/>
          <w:szCs w:val="28"/>
          <w:lang w:val="fr-FR"/>
        </w:rPr>
        <w:t>L</w:t>
      </w:r>
      <w:r w:rsidR="004818C7" w:rsidRPr="004818C7">
        <w:rPr>
          <w:rFonts w:ascii="Arial" w:hAnsi="Arial"/>
          <w:color w:val="000000"/>
          <w:sz w:val="28"/>
          <w:szCs w:val="28"/>
          <w:lang w:val="fr-FR"/>
        </w:rPr>
        <w:t>a formation des salaires</w:t>
      </w:r>
    </w:p>
    <w:p w14:paraId="332F2B2C" w14:textId="77777777" w:rsidR="004818C7" w:rsidRPr="00135121" w:rsidRDefault="00B8259D" w:rsidP="00CF791D">
      <w:pPr>
        <w:spacing w:before="216"/>
        <w:ind w:left="432" w:right="360"/>
        <w:jc w:val="both"/>
        <w:rPr>
          <w:rFonts w:ascii="Arial" w:hAnsi="Arial"/>
          <w:color w:val="000000"/>
          <w:sz w:val="24"/>
          <w:szCs w:val="24"/>
          <w:lang w:val="fr-FR"/>
        </w:rPr>
      </w:pPr>
      <w:r w:rsidRPr="00B8259D">
        <w:rPr>
          <w:rFonts w:ascii="Arial" w:hAnsi="Arial"/>
          <w:color w:val="000000"/>
          <w:sz w:val="24"/>
          <w:szCs w:val="24"/>
          <w:u w:val="single"/>
          <w:lang w:val="fr-FR"/>
        </w:rPr>
        <w:t>Les déterminants micro économiques</w:t>
      </w:r>
      <w:r w:rsidRPr="00B8259D">
        <w:rPr>
          <w:rFonts w:ascii="Arial" w:hAnsi="Arial"/>
          <w:color w:val="000000"/>
          <w:sz w:val="24"/>
          <w:szCs w:val="24"/>
          <w:lang w:val="fr-FR"/>
        </w:rPr>
        <w:t xml:space="preserve"> de la formation des salaires </w:t>
      </w:r>
      <w:r>
        <w:rPr>
          <w:rFonts w:ascii="Arial" w:hAnsi="Arial"/>
          <w:color w:val="000000"/>
          <w:sz w:val="24"/>
          <w:szCs w:val="24"/>
          <w:lang w:val="fr-FR"/>
        </w:rPr>
        <w:t>(le niveau de productivité du salarié, le degré d’abondance ou la rareté de la main d’œuvre ; offre/ demande et le niveau de qualification requis).</w:t>
      </w:r>
      <w:r w:rsidRPr="00B8259D">
        <w:rPr>
          <w:rFonts w:ascii="Arial" w:hAnsi="Arial"/>
          <w:color w:val="000000"/>
          <w:sz w:val="24"/>
          <w:szCs w:val="24"/>
          <w:u w:val="single"/>
          <w:lang w:val="fr-FR"/>
        </w:rPr>
        <w:t xml:space="preserve"> Les déterminants m</w:t>
      </w:r>
      <w:r w:rsidR="004D5AF0">
        <w:rPr>
          <w:rFonts w:ascii="Arial" w:hAnsi="Arial"/>
          <w:color w:val="000000"/>
          <w:sz w:val="24"/>
          <w:szCs w:val="24"/>
          <w:u w:val="single"/>
          <w:lang w:val="fr-FR"/>
        </w:rPr>
        <w:t>a</w:t>
      </w:r>
      <w:r w:rsidRPr="00B8259D">
        <w:rPr>
          <w:rFonts w:ascii="Arial" w:hAnsi="Arial"/>
          <w:color w:val="000000"/>
          <w:sz w:val="24"/>
          <w:szCs w:val="24"/>
          <w:u w:val="single"/>
          <w:lang w:val="fr-FR"/>
        </w:rPr>
        <w:t>cro économiques</w:t>
      </w:r>
      <w:r>
        <w:rPr>
          <w:rFonts w:ascii="Arial" w:hAnsi="Arial"/>
          <w:color w:val="000000"/>
          <w:sz w:val="24"/>
          <w:szCs w:val="24"/>
          <w:u w:val="single"/>
          <w:lang w:val="fr-FR"/>
        </w:rPr>
        <w:t xml:space="preserve"> </w:t>
      </w:r>
      <w:r w:rsidRPr="00082849">
        <w:rPr>
          <w:rFonts w:ascii="Arial" w:hAnsi="Arial"/>
          <w:color w:val="000000"/>
          <w:sz w:val="24"/>
          <w:szCs w:val="24"/>
          <w:lang w:val="fr-FR"/>
        </w:rPr>
        <w:t>(la mondialisation, le progrès</w:t>
      </w:r>
      <w:r>
        <w:rPr>
          <w:rFonts w:ascii="Arial" w:hAnsi="Arial"/>
          <w:color w:val="000000"/>
          <w:sz w:val="24"/>
          <w:szCs w:val="24"/>
          <w:u w:val="single"/>
          <w:lang w:val="fr-FR"/>
        </w:rPr>
        <w:t xml:space="preserve"> technique)</w:t>
      </w:r>
      <w:r w:rsidRPr="00B8259D">
        <w:rPr>
          <w:rFonts w:ascii="Arial" w:hAnsi="Arial"/>
          <w:color w:val="000000"/>
          <w:sz w:val="24"/>
          <w:szCs w:val="24"/>
          <w:u w:val="single"/>
          <w:lang w:val="fr-FR"/>
        </w:rPr>
        <w:t xml:space="preserve"> </w:t>
      </w:r>
      <w:r>
        <w:rPr>
          <w:rFonts w:ascii="Arial" w:hAnsi="Arial"/>
          <w:color w:val="000000"/>
          <w:sz w:val="24"/>
          <w:szCs w:val="24"/>
          <w:u w:val="single"/>
          <w:lang w:val="fr-FR"/>
        </w:rPr>
        <w:t xml:space="preserve">. </w:t>
      </w:r>
      <w:r w:rsidRPr="00B8259D">
        <w:rPr>
          <w:rFonts w:ascii="Arial" w:hAnsi="Arial"/>
          <w:color w:val="000000"/>
          <w:sz w:val="24"/>
          <w:szCs w:val="24"/>
          <w:u w:val="single"/>
          <w:lang w:val="fr-FR"/>
        </w:rPr>
        <w:t xml:space="preserve">Les déterminants </w:t>
      </w:r>
      <w:r>
        <w:rPr>
          <w:rFonts w:ascii="Arial" w:hAnsi="Arial"/>
          <w:color w:val="000000"/>
          <w:sz w:val="24"/>
          <w:szCs w:val="24"/>
          <w:u w:val="single"/>
          <w:lang w:val="fr-FR"/>
        </w:rPr>
        <w:t xml:space="preserve">sociaux </w:t>
      </w:r>
      <w:r w:rsidRPr="00082849">
        <w:rPr>
          <w:rFonts w:ascii="Arial" w:hAnsi="Arial"/>
          <w:color w:val="000000"/>
          <w:sz w:val="24"/>
          <w:szCs w:val="24"/>
          <w:lang w:val="fr-FR"/>
        </w:rPr>
        <w:t>(les syndicats, le niveau d’éducation, de formation et</w:t>
      </w:r>
      <w:r>
        <w:rPr>
          <w:rFonts w:ascii="Arial" w:hAnsi="Arial"/>
          <w:color w:val="000000"/>
          <w:sz w:val="24"/>
          <w:szCs w:val="24"/>
          <w:u w:val="single"/>
          <w:lang w:val="fr-FR"/>
        </w:rPr>
        <w:t xml:space="preserve"> </w:t>
      </w:r>
      <w:r w:rsidRPr="00082849">
        <w:rPr>
          <w:rFonts w:ascii="Arial" w:hAnsi="Arial"/>
          <w:color w:val="000000"/>
          <w:sz w:val="24"/>
          <w:szCs w:val="24"/>
          <w:lang w:val="fr-FR"/>
        </w:rPr>
        <w:t>d’expérience)</w:t>
      </w:r>
      <w:r w:rsidR="00135121" w:rsidRPr="00082849">
        <w:rPr>
          <w:rFonts w:ascii="Arial" w:hAnsi="Arial"/>
          <w:color w:val="000000"/>
          <w:sz w:val="24"/>
          <w:szCs w:val="24"/>
          <w:lang w:val="fr-FR"/>
        </w:rPr>
        <w:t>.</w:t>
      </w:r>
      <w:r w:rsidR="00135121">
        <w:rPr>
          <w:rFonts w:ascii="Arial" w:hAnsi="Arial"/>
          <w:color w:val="000000"/>
          <w:sz w:val="24"/>
          <w:szCs w:val="24"/>
          <w:u w:val="single"/>
          <w:lang w:val="fr-FR"/>
        </w:rPr>
        <w:t xml:space="preserve"> </w:t>
      </w:r>
      <w:r w:rsidR="00135121" w:rsidRPr="00135121">
        <w:rPr>
          <w:rFonts w:ascii="Arial" w:hAnsi="Arial"/>
          <w:color w:val="000000"/>
          <w:sz w:val="24"/>
          <w:szCs w:val="24"/>
          <w:lang w:val="fr-FR"/>
        </w:rPr>
        <w:t>L’intervention de l’état dans la formation des salaires</w:t>
      </w:r>
      <w:r w:rsidR="00135121">
        <w:rPr>
          <w:rFonts w:ascii="Arial" w:hAnsi="Arial"/>
          <w:color w:val="000000"/>
          <w:sz w:val="24"/>
          <w:szCs w:val="24"/>
          <w:lang w:val="fr-FR"/>
        </w:rPr>
        <w:t xml:space="preserve"> (le salaire minimum) . Les limites de l’intervention de l’état</w:t>
      </w:r>
      <w:r w:rsidR="00082849">
        <w:rPr>
          <w:rFonts w:ascii="Arial" w:hAnsi="Arial"/>
          <w:color w:val="000000"/>
          <w:sz w:val="24"/>
          <w:szCs w:val="24"/>
          <w:lang w:val="fr-FR"/>
        </w:rPr>
        <w:t> (effet pervers) ; un SMIC trop élevé décourage l’embauche des salariés et renchérit le cout du travail des entreprises qui doivent affronter la concurrence internationale.</w:t>
      </w:r>
    </w:p>
    <w:p w14:paraId="3397F57A" w14:textId="77777777" w:rsidR="004818C7" w:rsidRPr="004818C7" w:rsidRDefault="004818C7" w:rsidP="004818C7">
      <w:pPr>
        <w:pStyle w:val="Paragraphedeliste"/>
        <w:spacing w:before="216"/>
        <w:ind w:left="792" w:right="360"/>
        <w:rPr>
          <w:rFonts w:ascii="Arial" w:hAnsi="Arial"/>
          <w:color w:val="000000"/>
          <w:sz w:val="28"/>
          <w:szCs w:val="28"/>
          <w:lang w:val="fr-FR"/>
        </w:rPr>
      </w:pPr>
    </w:p>
    <w:p w14:paraId="67B10F87" w14:textId="77777777" w:rsidR="00E47C0A" w:rsidRPr="004818C7" w:rsidRDefault="00E47C0A" w:rsidP="00E47C0A">
      <w:pPr>
        <w:pStyle w:val="Paragraphedeliste"/>
        <w:numPr>
          <w:ilvl w:val="0"/>
          <w:numId w:val="19"/>
        </w:numPr>
        <w:spacing w:before="216"/>
        <w:ind w:right="360"/>
        <w:rPr>
          <w:rFonts w:ascii="Arial" w:hAnsi="Arial"/>
          <w:color w:val="000000"/>
          <w:sz w:val="28"/>
          <w:szCs w:val="28"/>
          <w:lang w:val="fr-FR"/>
        </w:rPr>
      </w:pPr>
      <w:r w:rsidRPr="004818C7">
        <w:rPr>
          <w:rFonts w:ascii="Arial" w:hAnsi="Arial"/>
          <w:color w:val="000000"/>
          <w:sz w:val="28"/>
          <w:szCs w:val="28"/>
          <w:lang w:val="fr-FR"/>
        </w:rPr>
        <w:t>Les objectifs et les instruments de la redistribution</w:t>
      </w:r>
    </w:p>
    <w:p w14:paraId="0EAD8F74" w14:textId="77777777" w:rsidR="00082849" w:rsidRPr="00082849" w:rsidRDefault="00082849" w:rsidP="00CF791D">
      <w:pPr>
        <w:spacing w:before="216"/>
        <w:ind w:left="432" w:right="360"/>
        <w:jc w:val="both"/>
      </w:pPr>
      <w:r>
        <w:rPr>
          <w:rFonts w:ascii="Arial" w:hAnsi="Arial"/>
          <w:color w:val="000000"/>
          <w:sz w:val="28"/>
          <w:szCs w:val="28"/>
          <w:lang w:val="fr-FR"/>
        </w:rPr>
        <w:t>L</w:t>
      </w:r>
      <w:r w:rsidRPr="00082849">
        <w:rPr>
          <w:rFonts w:ascii="Arial" w:hAnsi="Arial"/>
          <w:color w:val="000000"/>
          <w:sz w:val="24"/>
          <w:szCs w:val="24"/>
          <w:lang w:val="fr-FR"/>
        </w:rPr>
        <w:t xml:space="preserve">es objectifs : </w:t>
      </w:r>
      <w:r w:rsidRPr="00082849">
        <w:rPr>
          <w:rFonts w:ascii="Arial" w:hAnsi="Arial"/>
          <w:color w:val="000000"/>
          <w:sz w:val="24"/>
          <w:szCs w:val="24"/>
          <w:u w:val="single"/>
          <w:lang w:val="fr-FR"/>
        </w:rPr>
        <w:t>réduire les inégalités économiques et sociales</w:t>
      </w:r>
      <w:r>
        <w:rPr>
          <w:rFonts w:ascii="Arial" w:hAnsi="Arial"/>
          <w:color w:val="000000"/>
          <w:sz w:val="24"/>
          <w:szCs w:val="24"/>
          <w:lang w:val="fr-FR"/>
        </w:rPr>
        <w:t xml:space="preserve"> (logique d’assistance) r</w:t>
      </w:r>
      <w:r w:rsidR="00CF791D">
        <w:rPr>
          <w:rFonts w:ascii="Arial" w:hAnsi="Arial"/>
          <w:color w:val="000000"/>
          <w:sz w:val="24"/>
          <w:szCs w:val="24"/>
          <w:lang w:val="fr-FR"/>
        </w:rPr>
        <w:tab/>
      </w:r>
      <w:r>
        <w:rPr>
          <w:rFonts w:ascii="Arial" w:hAnsi="Arial"/>
          <w:color w:val="000000"/>
          <w:sz w:val="24"/>
          <w:szCs w:val="24"/>
          <w:lang w:val="fr-FR"/>
        </w:rPr>
        <w:t xml:space="preserve">edistribution des plus riches vers les plus pauvres, </w:t>
      </w:r>
      <w:r w:rsidRPr="00082849">
        <w:rPr>
          <w:rFonts w:ascii="Arial" w:hAnsi="Arial"/>
          <w:color w:val="000000"/>
          <w:sz w:val="24"/>
          <w:szCs w:val="24"/>
          <w:lang w:val="fr-FR"/>
        </w:rPr>
        <w:t xml:space="preserve"> </w:t>
      </w:r>
      <w:r w:rsidRPr="00082849">
        <w:rPr>
          <w:rFonts w:ascii="Arial" w:hAnsi="Arial"/>
          <w:color w:val="000000"/>
          <w:sz w:val="24"/>
          <w:szCs w:val="24"/>
          <w:u w:val="single"/>
          <w:lang w:val="fr-FR"/>
        </w:rPr>
        <w:t>protéger contre les risques sociau</w:t>
      </w:r>
      <w:r>
        <w:rPr>
          <w:rFonts w:ascii="Arial" w:hAnsi="Arial"/>
          <w:color w:val="000000"/>
          <w:sz w:val="24"/>
          <w:szCs w:val="24"/>
          <w:u w:val="single"/>
          <w:lang w:val="fr-FR"/>
        </w:rPr>
        <w:t>x</w:t>
      </w:r>
      <w:r>
        <w:rPr>
          <w:rFonts w:ascii="Arial" w:hAnsi="Arial"/>
          <w:color w:val="000000"/>
          <w:sz w:val="24"/>
          <w:szCs w:val="24"/>
          <w:lang w:val="fr-FR"/>
        </w:rPr>
        <w:t xml:space="preserve">  (logique d’assurance) maladie, chômage, vieillesse .. </w:t>
      </w:r>
      <w:r w:rsidR="008D7B4D">
        <w:rPr>
          <w:rFonts w:ascii="Arial" w:hAnsi="Arial"/>
          <w:color w:val="000000"/>
          <w:sz w:val="24"/>
          <w:szCs w:val="24"/>
          <w:lang w:val="fr-FR"/>
        </w:rPr>
        <w:t xml:space="preserve">) </w:t>
      </w:r>
      <w:r>
        <w:rPr>
          <w:rFonts w:ascii="Arial" w:hAnsi="Arial"/>
          <w:color w:val="000000"/>
          <w:sz w:val="24"/>
          <w:szCs w:val="24"/>
          <w:lang w:val="fr-FR"/>
        </w:rPr>
        <w:t>c’est une redistribution des travailleurs vers les ch</w:t>
      </w:r>
      <w:r w:rsidR="008D7B4D">
        <w:rPr>
          <w:rFonts w:ascii="Arial" w:hAnsi="Arial"/>
          <w:color w:val="000000"/>
          <w:sz w:val="24"/>
          <w:szCs w:val="24"/>
          <w:lang w:val="fr-FR"/>
        </w:rPr>
        <w:t>ô</w:t>
      </w:r>
      <w:r>
        <w:rPr>
          <w:rFonts w:ascii="Arial" w:hAnsi="Arial"/>
          <w:color w:val="000000"/>
          <w:sz w:val="24"/>
          <w:szCs w:val="24"/>
          <w:lang w:val="fr-FR"/>
        </w:rPr>
        <w:t>meurs ou inactifs (retraités)</w:t>
      </w:r>
      <w:r w:rsidR="008D7B4D">
        <w:rPr>
          <w:rFonts w:ascii="Arial" w:hAnsi="Arial"/>
          <w:color w:val="000000"/>
          <w:sz w:val="24"/>
          <w:szCs w:val="24"/>
          <w:lang w:val="fr-FR"/>
        </w:rPr>
        <w:t xml:space="preserve">. Le mécanisme de la redistribution ; </w:t>
      </w:r>
      <w:r w:rsidR="008D7B4D" w:rsidRPr="008D7B4D">
        <w:rPr>
          <w:rFonts w:ascii="Arial" w:hAnsi="Arial"/>
          <w:color w:val="000000"/>
          <w:sz w:val="24"/>
          <w:szCs w:val="24"/>
          <w:u w:val="single"/>
          <w:lang w:val="fr-FR"/>
        </w:rPr>
        <w:t>les prélèvements obligatoires</w:t>
      </w:r>
      <w:r w:rsidR="008D7B4D">
        <w:rPr>
          <w:rFonts w:ascii="Arial" w:hAnsi="Arial"/>
          <w:color w:val="000000"/>
          <w:sz w:val="24"/>
          <w:szCs w:val="24"/>
          <w:lang w:val="fr-FR"/>
        </w:rPr>
        <w:t xml:space="preserve"> les impôts directs (IR, Is Impôts locaux) et indirects (TVA, TIPP), </w:t>
      </w:r>
      <w:r w:rsidR="008D7B4D" w:rsidRPr="008D7B4D">
        <w:rPr>
          <w:rFonts w:ascii="Arial" w:hAnsi="Arial"/>
          <w:color w:val="000000"/>
          <w:sz w:val="24"/>
          <w:szCs w:val="24"/>
          <w:u w:val="single"/>
          <w:lang w:val="fr-FR"/>
        </w:rPr>
        <w:t>les cotisations sociales</w:t>
      </w:r>
      <w:r w:rsidR="008D7B4D">
        <w:rPr>
          <w:rFonts w:ascii="Arial" w:hAnsi="Arial"/>
          <w:color w:val="000000"/>
          <w:sz w:val="24"/>
          <w:szCs w:val="24"/>
          <w:lang w:val="fr-FR"/>
        </w:rPr>
        <w:t xml:space="preserve"> . Les prestations sociales : la maladie, le vieillesse, la famille (allocations familiales) le chômage, l’exclusion et la pauvreté (RSA). La mise en place de services publics accessible à tous. Les 3 principes du service public (continuité, égalité, adaptabilité)</w:t>
      </w:r>
    </w:p>
    <w:p w14:paraId="33650DB6" w14:textId="77777777" w:rsidR="00E47C0A" w:rsidRDefault="00E47C0A" w:rsidP="00E47C0A">
      <w:pPr>
        <w:pStyle w:val="Paragraphedeliste"/>
        <w:numPr>
          <w:ilvl w:val="0"/>
          <w:numId w:val="19"/>
        </w:numPr>
        <w:spacing w:before="216"/>
        <w:ind w:right="360"/>
        <w:rPr>
          <w:rFonts w:ascii="Arial" w:hAnsi="Arial"/>
          <w:color w:val="000000"/>
          <w:sz w:val="28"/>
          <w:szCs w:val="28"/>
          <w:lang w:val="fr-FR"/>
        </w:rPr>
      </w:pPr>
      <w:r w:rsidRPr="004818C7">
        <w:rPr>
          <w:rFonts w:ascii="Arial" w:hAnsi="Arial"/>
          <w:color w:val="000000"/>
          <w:sz w:val="28"/>
          <w:szCs w:val="28"/>
          <w:lang w:val="fr-FR"/>
        </w:rPr>
        <w:t>L’efficacité économique et sociale de la redistribution</w:t>
      </w:r>
    </w:p>
    <w:p w14:paraId="46CBDE47" w14:textId="77777777" w:rsidR="00675854" w:rsidRDefault="00675854" w:rsidP="00E61D63">
      <w:pPr>
        <w:spacing w:before="216"/>
        <w:ind w:left="432" w:right="360"/>
        <w:jc w:val="both"/>
        <w:rPr>
          <w:rFonts w:ascii="Arial" w:hAnsi="Arial"/>
          <w:color w:val="000000"/>
          <w:sz w:val="24"/>
          <w:szCs w:val="24"/>
          <w:lang w:val="fr-FR"/>
        </w:rPr>
      </w:pPr>
      <w:r w:rsidRPr="00675854">
        <w:rPr>
          <w:rFonts w:ascii="Arial" w:hAnsi="Arial"/>
          <w:color w:val="000000"/>
          <w:sz w:val="24"/>
          <w:szCs w:val="24"/>
          <w:u w:val="single"/>
          <w:lang w:val="fr-FR"/>
        </w:rPr>
        <w:t>Les aspects positifs de la redistribution</w:t>
      </w:r>
      <w:r>
        <w:rPr>
          <w:rFonts w:ascii="Arial" w:hAnsi="Arial"/>
          <w:color w:val="000000"/>
          <w:sz w:val="24"/>
          <w:szCs w:val="24"/>
          <w:lang w:val="fr-FR"/>
        </w:rPr>
        <w:t xml:space="preserve"> : elle soutient la croissance économique (KEYNES)  les revenus de transfert contribuent à soutenir la consommation des plus démunis. La redistribution est source de progrès sociaux ; réduction des inégalités et de la pauvreté, amélioration de la santé de la population, amélioration du niveau d’éducation. </w:t>
      </w:r>
      <w:r w:rsidRPr="00675854">
        <w:rPr>
          <w:rFonts w:ascii="Arial" w:hAnsi="Arial"/>
          <w:color w:val="000000"/>
          <w:sz w:val="24"/>
          <w:szCs w:val="24"/>
          <w:u w:val="single"/>
          <w:lang w:val="fr-FR"/>
        </w:rPr>
        <w:t>Les limites de la redistribution</w:t>
      </w:r>
      <w:r w:rsidR="00E61D63">
        <w:rPr>
          <w:rFonts w:ascii="Arial" w:hAnsi="Arial"/>
          <w:color w:val="000000"/>
          <w:sz w:val="24"/>
          <w:szCs w:val="24"/>
          <w:u w:val="single"/>
          <w:lang w:val="fr-FR"/>
        </w:rPr>
        <w:t xml:space="preserve"> : </w:t>
      </w:r>
      <w:r w:rsidR="00E61D63" w:rsidRPr="00E61D63">
        <w:rPr>
          <w:rFonts w:ascii="Arial" w:hAnsi="Arial"/>
          <w:color w:val="000000"/>
          <w:sz w:val="24"/>
          <w:szCs w:val="24"/>
          <w:lang w:val="fr-FR"/>
        </w:rPr>
        <w:t>le poids excessif des prélèvements pénalise l’activité économique (trop d’impôt tue l’impôt)</w:t>
      </w:r>
      <w:r w:rsidR="00E61D63">
        <w:rPr>
          <w:rFonts w:ascii="Arial" w:hAnsi="Arial"/>
          <w:color w:val="000000"/>
          <w:sz w:val="24"/>
          <w:szCs w:val="24"/>
          <w:lang w:val="fr-FR"/>
        </w:rPr>
        <w:t xml:space="preserve"> Les recettes stagnent (la population active n’augmente plus) les dépenses s’envolent (la population vieillit, le chômage ne baisse plus). Les réformes nécessaire : augmenter les cotisations et la durée de cotisations, réforme de l’assurance maladie augmenter le forfait et dérembourser certains médicaments</w:t>
      </w:r>
    </w:p>
    <w:p w14:paraId="161B177F" w14:textId="77777777" w:rsidR="004D5AF0" w:rsidRPr="00E61D63" w:rsidRDefault="004D5AF0" w:rsidP="00E61D63">
      <w:pPr>
        <w:spacing w:before="216"/>
        <w:ind w:left="432" w:right="360"/>
        <w:jc w:val="both"/>
        <w:rPr>
          <w:rFonts w:ascii="Arial" w:hAnsi="Arial"/>
          <w:color w:val="000000"/>
          <w:sz w:val="24"/>
          <w:szCs w:val="24"/>
          <w:lang w:val="fr-FR"/>
        </w:rPr>
      </w:pPr>
    </w:p>
    <w:p w14:paraId="2861247A" w14:textId="77777777" w:rsidR="004818C7" w:rsidRPr="004818C7" w:rsidRDefault="00E61D63" w:rsidP="004818C7">
      <w:pPr>
        <w:pStyle w:val="Paragraphedeliste"/>
        <w:rPr>
          <w:rFonts w:ascii="Arial" w:hAnsi="Arial"/>
          <w:color w:val="000000"/>
          <w:sz w:val="28"/>
          <w:szCs w:val="28"/>
          <w:lang w:val="fr-FR"/>
        </w:rPr>
      </w:pPr>
      <w:r>
        <w:rPr>
          <w:rFonts w:ascii="Arial" w:hAnsi="Arial"/>
          <w:color w:val="000000"/>
          <w:sz w:val="28"/>
          <w:szCs w:val="28"/>
          <w:lang w:val="fr-FR"/>
        </w:rPr>
        <w:t xml:space="preserve"> </w:t>
      </w:r>
    </w:p>
    <w:p w14:paraId="31C11EC8" w14:textId="77777777" w:rsidR="007C3065" w:rsidRDefault="007C3065" w:rsidP="007C3065">
      <w:pPr>
        <w:pStyle w:val="Paragraphedeliste"/>
        <w:spacing w:before="216"/>
        <w:ind w:left="792" w:right="360"/>
        <w:rPr>
          <w:rFonts w:ascii="Arial" w:hAnsi="Arial"/>
          <w:color w:val="000000"/>
          <w:sz w:val="28"/>
          <w:szCs w:val="28"/>
          <w:lang w:val="fr-FR"/>
        </w:rPr>
      </w:pPr>
    </w:p>
    <w:p w14:paraId="58C6BCEA" w14:textId="77777777" w:rsidR="00E47C0A" w:rsidRPr="004818C7" w:rsidRDefault="00E47C0A" w:rsidP="00E47C0A">
      <w:pPr>
        <w:pStyle w:val="Paragraphedeliste"/>
        <w:numPr>
          <w:ilvl w:val="0"/>
          <w:numId w:val="19"/>
        </w:numPr>
        <w:spacing w:before="216"/>
        <w:ind w:right="360"/>
        <w:rPr>
          <w:rFonts w:ascii="Arial" w:hAnsi="Arial"/>
          <w:color w:val="000000"/>
          <w:sz w:val="28"/>
          <w:szCs w:val="28"/>
          <w:lang w:val="fr-FR"/>
        </w:rPr>
      </w:pPr>
      <w:r w:rsidRPr="004818C7">
        <w:rPr>
          <w:rFonts w:ascii="Arial" w:hAnsi="Arial"/>
          <w:color w:val="000000"/>
          <w:sz w:val="28"/>
          <w:szCs w:val="28"/>
          <w:lang w:val="fr-FR"/>
        </w:rPr>
        <w:t>L’inégale répartition des richesses dans le monde</w:t>
      </w:r>
    </w:p>
    <w:p w14:paraId="5B4A4A2D" w14:textId="77777777" w:rsidR="005201D5" w:rsidRDefault="004D29DD" w:rsidP="004D29DD">
      <w:pPr>
        <w:spacing w:before="216"/>
        <w:ind w:left="432" w:right="360"/>
        <w:jc w:val="both"/>
        <w:rPr>
          <w:rFonts w:ascii="Arial" w:hAnsi="Arial"/>
          <w:color w:val="000000"/>
          <w:sz w:val="23"/>
          <w:lang w:val="fr-FR"/>
        </w:rPr>
      </w:pPr>
      <w:r>
        <w:rPr>
          <w:rFonts w:ascii="Arial" w:hAnsi="Arial"/>
          <w:color w:val="000000"/>
          <w:sz w:val="23"/>
          <w:lang w:val="fr-FR"/>
        </w:rPr>
        <w:t>Les inégalités entre 4 grands pays ; les pays développés, les pays à revenus intermédiaires (pays exportateurs de pétrole), les pays émergents (Brésil, Inde, ..) et les pays les moins avancés (Mauritanie, Haiti..). Le décollage des pays émergents ; les 4 dragons, les 3 tigres, les 4 jaguars.. Stratégie de développement des pays émergents asiatiques : industrialisation centrés sur des pruits de main d’œuvre, priorité aux exportations, forte intervention de l’état qui soutient les infrastructures, éducation. Leurs atouts (main d’œuvre abondante) leurs fragilités (dépendantes des chocs extérieurs et inégalité interne au niveau de la répartition des richesses.</w:t>
      </w:r>
    </w:p>
    <w:p w14:paraId="4C0C9323" w14:textId="77777777" w:rsidR="004818C7" w:rsidRDefault="004818C7" w:rsidP="004D29DD">
      <w:pPr>
        <w:spacing w:before="216"/>
        <w:ind w:left="72" w:right="360"/>
        <w:jc w:val="both"/>
        <w:rPr>
          <w:rFonts w:ascii="Arial" w:hAnsi="Arial"/>
          <w:color w:val="000000"/>
          <w:sz w:val="23"/>
          <w:lang w:val="fr-FR"/>
        </w:rPr>
      </w:pPr>
    </w:p>
    <w:p w14:paraId="19758A0C" w14:textId="77777777" w:rsidR="00E47C0A" w:rsidRPr="005201D5" w:rsidRDefault="00E47C0A" w:rsidP="00E47C0A">
      <w:pPr>
        <w:spacing w:before="216"/>
        <w:ind w:left="72" w:right="360"/>
        <w:rPr>
          <w:rFonts w:ascii="Arial" w:hAnsi="Arial"/>
          <w:b/>
          <w:color w:val="000000"/>
          <w:sz w:val="28"/>
          <w:szCs w:val="28"/>
          <w:lang w:val="fr-FR"/>
        </w:rPr>
      </w:pPr>
      <w:r w:rsidRPr="005201D5">
        <w:rPr>
          <w:rFonts w:ascii="Arial" w:hAnsi="Arial"/>
          <w:b/>
          <w:color w:val="000000"/>
          <w:sz w:val="28"/>
          <w:szCs w:val="28"/>
          <w:lang w:val="fr-FR"/>
        </w:rPr>
        <w:t xml:space="preserve">Titre </w:t>
      </w:r>
      <w:r>
        <w:rPr>
          <w:rFonts w:ascii="Arial" w:hAnsi="Arial"/>
          <w:b/>
          <w:color w:val="000000"/>
          <w:sz w:val="28"/>
          <w:szCs w:val="28"/>
          <w:lang w:val="fr-FR"/>
        </w:rPr>
        <w:t>4</w:t>
      </w:r>
      <w:r w:rsidRPr="005201D5">
        <w:rPr>
          <w:rFonts w:ascii="Arial" w:hAnsi="Arial"/>
          <w:b/>
          <w:color w:val="000000"/>
          <w:sz w:val="28"/>
          <w:szCs w:val="28"/>
          <w:lang w:val="fr-FR"/>
        </w:rPr>
        <w:t xml:space="preserve"> – L</w:t>
      </w:r>
      <w:r>
        <w:rPr>
          <w:rFonts w:ascii="Arial" w:hAnsi="Arial"/>
          <w:b/>
          <w:color w:val="000000"/>
          <w:sz w:val="28"/>
          <w:szCs w:val="28"/>
          <w:lang w:val="fr-FR"/>
        </w:rPr>
        <w:t>e Financement des activités économiques</w:t>
      </w:r>
      <w:r w:rsidRPr="005201D5">
        <w:rPr>
          <w:rFonts w:ascii="Arial" w:hAnsi="Arial"/>
          <w:b/>
          <w:color w:val="000000"/>
          <w:sz w:val="28"/>
          <w:szCs w:val="28"/>
          <w:lang w:val="fr-FR"/>
        </w:rPr>
        <w:t xml:space="preserve"> </w:t>
      </w:r>
    </w:p>
    <w:p w14:paraId="4D3DAA27" w14:textId="77777777" w:rsidR="00E47C0A" w:rsidRPr="00945248" w:rsidRDefault="00E47C0A" w:rsidP="00E47C0A">
      <w:pPr>
        <w:pStyle w:val="Paragraphedeliste"/>
        <w:numPr>
          <w:ilvl w:val="0"/>
          <w:numId w:val="20"/>
        </w:numPr>
        <w:spacing w:before="216"/>
        <w:ind w:right="360"/>
        <w:rPr>
          <w:rFonts w:ascii="Arial" w:hAnsi="Arial"/>
          <w:color w:val="000000"/>
          <w:sz w:val="28"/>
          <w:szCs w:val="28"/>
          <w:lang w:val="fr-FR"/>
        </w:rPr>
      </w:pPr>
      <w:r w:rsidRPr="00945248">
        <w:rPr>
          <w:rFonts w:ascii="Arial" w:hAnsi="Arial"/>
          <w:color w:val="000000"/>
          <w:sz w:val="28"/>
          <w:szCs w:val="28"/>
          <w:lang w:val="fr-FR"/>
        </w:rPr>
        <w:t>Les différentes modalités de financement des activités économiques</w:t>
      </w:r>
    </w:p>
    <w:p w14:paraId="51B5720F" w14:textId="77777777" w:rsidR="00945248" w:rsidRPr="008A2322" w:rsidRDefault="00945248" w:rsidP="00945248">
      <w:pPr>
        <w:spacing w:before="216"/>
        <w:ind w:left="432" w:right="360"/>
        <w:rPr>
          <w:rFonts w:ascii="Arial" w:hAnsi="Arial"/>
          <w:color w:val="000000"/>
          <w:sz w:val="24"/>
          <w:szCs w:val="24"/>
          <w:lang w:val="fr-FR"/>
        </w:rPr>
      </w:pPr>
      <w:r w:rsidRPr="008A2322">
        <w:rPr>
          <w:rFonts w:ascii="Arial" w:hAnsi="Arial"/>
          <w:color w:val="000000"/>
          <w:sz w:val="24"/>
          <w:szCs w:val="24"/>
          <w:lang w:val="fr-FR"/>
        </w:rPr>
        <w:t>Le financement interne (autofinancement) et externe direct (marché financier et monétaire) et externe indirect (crédit bancaire). Les avantages et inconvénients</w:t>
      </w:r>
    </w:p>
    <w:p w14:paraId="38E585C3" w14:textId="77777777" w:rsidR="00E47C0A" w:rsidRDefault="00E47C0A" w:rsidP="00E47C0A">
      <w:pPr>
        <w:pStyle w:val="Paragraphedeliste"/>
        <w:numPr>
          <w:ilvl w:val="0"/>
          <w:numId w:val="20"/>
        </w:numPr>
        <w:spacing w:before="216"/>
        <w:ind w:right="360"/>
        <w:rPr>
          <w:rFonts w:ascii="Arial" w:hAnsi="Arial"/>
          <w:color w:val="000000"/>
          <w:sz w:val="28"/>
          <w:szCs w:val="28"/>
          <w:lang w:val="fr-FR"/>
        </w:rPr>
      </w:pPr>
      <w:r w:rsidRPr="009D73D1">
        <w:rPr>
          <w:rFonts w:ascii="Arial" w:hAnsi="Arial"/>
          <w:color w:val="000000"/>
          <w:sz w:val="28"/>
          <w:szCs w:val="28"/>
          <w:lang w:val="fr-FR"/>
        </w:rPr>
        <w:t>Le marché financier et son rôle économique</w:t>
      </w:r>
    </w:p>
    <w:p w14:paraId="58495B49" w14:textId="77777777" w:rsidR="00945248" w:rsidRPr="008A2322" w:rsidRDefault="00945248" w:rsidP="0028270B">
      <w:pPr>
        <w:spacing w:before="216"/>
        <w:ind w:left="432" w:right="360"/>
        <w:jc w:val="both"/>
        <w:rPr>
          <w:rFonts w:ascii="Arial" w:hAnsi="Arial"/>
          <w:color w:val="000000"/>
          <w:sz w:val="24"/>
          <w:szCs w:val="24"/>
          <w:lang w:val="fr-FR"/>
        </w:rPr>
      </w:pPr>
      <w:r w:rsidRPr="008A2322">
        <w:rPr>
          <w:rFonts w:ascii="Arial" w:hAnsi="Arial"/>
          <w:color w:val="000000"/>
          <w:sz w:val="24"/>
          <w:szCs w:val="24"/>
          <w:lang w:val="fr-FR"/>
        </w:rPr>
        <w:t xml:space="preserve">C’est un lieu d’échange des capitaux à long terme par le biais d’émission et d’ échanges de valeurs mobilières (actions et obligations). </w:t>
      </w:r>
      <w:r w:rsidRPr="008A2322">
        <w:rPr>
          <w:rFonts w:ascii="Arial" w:hAnsi="Arial"/>
          <w:color w:val="000000"/>
          <w:sz w:val="24"/>
          <w:szCs w:val="24"/>
          <w:u w:val="single"/>
          <w:lang w:val="fr-FR"/>
        </w:rPr>
        <w:t>Le marché financier primaire</w:t>
      </w:r>
      <w:r w:rsidRPr="008A2322">
        <w:rPr>
          <w:rFonts w:ascii="Arial" w:hAnsi="Arial"/>
          <w:color w:val="000000"/>
          <w:sz w:val="24"/>
          <w:szCs w:val="24"/>
          <w:lang w:val="fr-FR"/>
        </w:rPr>
        <w:t xml:space="preserve"> ; il assure la rencontre entre les demandeurs de fonds qui émettent des valeurs mobilières et les épargnants </w:t>
      </w:r>
      <w:r w:rsidR="0028270B" w:rsidRPr="008A2322">
        <w:rPr>
          <w:rFonts w:ascii="Arial" w:hAnsi="Arial"/>
          <w:color w:val="000000"/>
          <w:sz w:val="24"/>
          <w:szCs w:val="24"/>
          <w:lang w:val="fr-FR"/>
        </w:rPr>
        <w:t>qui souhaitent placer leur épargne en achetant de nouvelles actions et obligations.</w:t>
      </w:r>
      <w:r w:rsidR="0028270B" w:rsidRPr="008A2322">
        <w:rPr>
          <w:rFonts w:ascii="Arial" w:hAnsi="Arial"/>
          <w:color w:val="000000"/>
          <w:sz w:val="24"/>
          <w:szCs w:val="24"/>
          <w:u w:val="single"/>
          <w:lang w:val="fr-FR"/>
        </w:rPr>
        <w:t xml:space="preserve"> Le marché financier secondaire ; </w:t>
      </w:r>
      <w:r w:rsidR="0028270B" w:rsidRPr="008A2322">
        <w:rPr>
          <w:rFonts w:ascii="Arial" w:hAnsi="Arial"/>
          <w:color w:val="000000"/>
          <w:sz w:val="24"/>
          <w:szCs w:val="24"/>
          <w:lang w:val="fr-FR"/>
        </w:rPr>
        <w:t>c’est celui de l’achat et de la vente d’actifs financiers déjà existants. Les facteurs influençant le cours des valeurs mobilières (les facteurs économiques ; licenciements, baisse d’activité des entreprises , l’environnement ; guerre, attentats, la spéculation, la variation des taux d’intérêt</w:t>
      </w:r>
    </w:p>
    <w:p w14:paraId="113FEA5F" w14:textId="77777777" w:rsidR="00E47C0A" w:rsidRPr="009D73D1" w:rsidRDefault="00E47C0A" w:rsidP="00E47C0A">
      <w:pPr>
        <w:pStyle w:val="Paragraphedeliste"/>
        <w:numPr>
          <w:ilvl w:val="0"/>
          <w:numId w:val="20"/>
        </w:numPr>
        <w:spacing w:before="216"/>
        <w:ind w:right="360"/>
        <w:rPr>
          <w:rFonts w:ascii="Arial" w:hAnsi="Arial"/>
          <w:color w:val="000000"/>
          <w:sz w:val="28"/>
          <w:szCs w:val="28"/>
          <w:lang w:val="fr-FR"/>
        </w:rPr>
      </w:pPr>
      <w:r w:rsidRPr="009D73D1">
        <w:rPr>
          <w:rFonts w:ascii="Arial" w:hAnsi="Arial"/>
          <w:color w:val="000000"/>
          <w:sz w:val="28"/>
          <w:szCs w:val="28"/>
          <w:lang w:val="fr-FR"/>
        </w:rPr>
        <w:t>Les institutions financières et leur rôle</w:t>
      </w:r>
    </w:p>
    <w:p w14:paraId="5C0EF2BC" w14:textId="77777777" w:rsidR="0028270B" w:rsidRPr="00CF791D" w:rsidRDefault="0028270B" w:rsidP="00CF791D">
      <w:pPr>
        <w:spacing w:before="216"/>
        <w:ind w:left="426" w:right="360"/>
        <w:rPr>
          <w:rFonts w:ascii="Arial" w:hAnsi="Arial"/>
          <w:color w:val="000000"/>
          <w:sz w:val="24"/>
          <w:szCs w:val="24"/>
          <w:lang w:val="fr-FR"/>
        </w:rPr>
      </w:pPr>
      <w:r w:rsidRPr="00CF791D">
        <w:rPr>
          <w:rFonts w:ascii="Arial" w:hAnsi="Arial"/>
          <w:color w:val="000000"/>
          <w:sz w:val="24"/>
          <w:szCs w:val="24"/>
          <w:lang w:val="fr-FR"/>
        </w:rPr>
        <w:t>C’est une entreprise qui produit et vend des services financiers, son rôle consiste à servir ’intermédiaire entre les entreprises et les ménages. La fixation des taux d’intérêt, les facteurs de risques (la durée du prêt, le montant emprunté, l’emprunteur)</w:t>
      </w:r>
      <w:r w:rsidR="008433D8" w:rsidRPr="00CF791D">
        <w:rPr>
          <w:rFonts w:ascii="Arial" w:hAnsi="Arial"/>
          <w:color w:val="000000"/>
          <w:sz w:val="24"/>
          <w:szCs w:val="24"/>
          <w:lang w:val="fr-FR"/>
        </w:rPr>
        <w:t>. L’évolution du financement, la désintermédiation</w:t>
      </w:r>
    </w:p>
    <w:p w14:paraId="4483074A" w14:textId="77777777" w:rsidR="0028270B" w:rsidRPr="0028270B" w:rsidRDefault="0028270B" w:rsidP="0028270B">
      <w:pPr>
        <w:pStyle w:val="Paragraphedeliste"/>
        <w:rPr>
          <w:rFonts w:ascii="Arial" w:hAnsi="Arial"/>
          <w:color w:val="000000"/>
          <w:sz w:val="28"/>
          <w:szCs w:val="28"/>
          <w:lang w:val="fr-FR"/>
        </w:rPr>
      </w:pPr>
    </w:p>
    <w:sectPr w:rsidR="0028270B" w:rsidRPr="0028270B" w:rsidSect="007C3065">
      <w:footerReference w:type="default" r:id="rId7"/>
      <w:footerReference w:type="first" r:id="rId8"/>
      <w:pgSz w:w="11918" w:h="16854"/>
      <w:pgMar w:top="397" w:right="567" w:bottom="397" w:left="567"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38F47" w14:textId="77777777" w:rsidR="00B27E03" w:rsidRDefault="00B27E03" w:rsidP="006A24FB">
      <w:r>
        <w:separator/>
      </w:r>
    </w:p>
  </w:endnote>
  <w:endnote w:type="continuationSeparator" w:id="0">
    <w:p w14:paraId="34761541" w14:textId="77777777" w:rsidR="00B27E03" w:rsidRDefault="00B27E03" w:rsidP="006A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22635452"/>
  </w:font>
  <w:font w:name="Tahoma">
    <w:charset w:val="00"/>
    <w:pitch w:val="variable"/>
    <w:family w:val="swiss"/>
    <w:panose1 w:val="22635452"/>
  </w:font>
  <w:font w:name="Verdana">
    <w:charset w:val="00"/>
    <w:pitch w:val="variable"/>
    <w:family w:val="swiss"/>
    <w:panose1 w:val="22635452"/>
  </w:font>
  <w:font w:name="Bookman Old Style">
    <w:charset w:val="00"/>
    <w:pitch w:val="variable"/>
    <w:family w:val="roman"/>
    <w:panose1 w:val="22635452"/>
  </w:font>
  <w:font w:name="Garamond">
    <w:charset w:val="00"/>
    <w:pitch w:val="variable"/>
    <w:family w:val="roman"/>
    <w:panose1 w:val="22635452"/>
  </w:font>
  <w:font w:name="Courier New">
    <w:charset w:val="00"/>
    <w:pitch w:val="fixed"/>
    <w:family w:val="modern"/>
    <w:panose1 w:val="22635452"/>
  </w:font>
  <w:font w:name="Times New Roman">
    <w:charset w:val="00"/>
    <w:pitch w:val="variable"/>
    <w:family w:val="script"/>
    <w:panose1 w:val="22635452"/>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8CD9" w14:textId="5B6F3584" w:rsidR="00006422" w:rsidRPr="002D465D" w:rsidRDefault="00006422" w:rsidP="009A0060">
    <w:pPr>
      <w:tabs>
        <w:tab w:val="left" w:pos="202"/>
        <w:tab w:val="left" w:pos="2947"/>
        <w:tab w:val="right" w:pos="9989"/>
      </w:tabs>
      <w:ind w:left="216"/>
      <w:rPr>
        <w:rFonts w:ascii="Times New Roman" w:hAnsi="Times New Roman"/>
        <w:color w:val="000000"/>
        <w:sz w:val="24"/>
        <w:lang w:val="fr-FR"/>
      </w:rPr>
    </w:pPr>
    <w:r>
      <w:cr/>
    </w:r>
    <w:r w:rsidRPr="009A0060">
      <w:rPr>
        <w:rFonts w:ascii="Arial" w:hAnsi="Arial"/>
        <w:color w:val="000000"/>
        <w:spacing w:val="-6"/>
        <w:sz w:val="23"/>
        <w:lang w:val="fr-FR"/>
      </w:rPr>
      <w:t xml:space="preserve"> </w:t>
    </w:r>
    <w:r>
      <w:rPr>
        <w:rFonts w:ascii="Arial" w:hAnsi="Arial"/>
        <w:color w:val="000000"/>
        <w:spacing w:val="-6"/>
        <w:sz w:val="23"/>
        <w:lang w:val="fr-FR"/>
      </w:rPr>
      <w:t>BTS MUC — Économie</w:t>
    </w:r>
    <w:r>
      <w:rPr>
        <w:rFonts w:ascii="Arial" w:hAnsi="Arial"/>
        <w:color w:val="000000"/>
        <w:spacing w:val="-6"/>
        <w:sz w:val="23"/>
        <w:lang w:val="fr-FR"/>
      </w:rPr>
      <w:tab/>
    </w:r>
    <w:r>
      <w:rPr>
        <w:rFonts w:ascii="Arial" w:hAnsi="Arial"/>
        <w:color w:val="000000"/>
        <w:spacing w:val="-6"/>
        <w:sz w:val="23"/>
        <w:lang w:val="fr-FR"/>
      </w:rPr>
      <w:tab/>
    </w:r>
    <w:r>
      <w:rPr>
        <w:rFonts w:ascii="Arial" w:hAnsi="Arial"/>
        <w:color w:val="000000"/>
        <w:sz w:val="23"/>
        <w:lang w:val="fr-FR"/>
      </w:rPr>
      <w:t xml:space="preserve">Page </w:t>
    </w:r>
    <w:r w:rsidR="00B51B35">
      <w:fldChar w:fldCharType="begin"/>
    </w:r>
    <w:r w:rsidRPr="00F55998">
      <w:rPr>
        <w:lang w:val="fr-FR"/>
      </w:rPr>
      <w:instrText>PAGE</w:instrText>
    </w:r>
    <w:r w:rsidR="00B51B35">
      <w:fldChar w:fldCharType="separate"/>
    </w:r>
    <w:r w:rsidR="001B6159">
      <w:rPr>
        <w:noProof/>
        <w:lang w:val="fr-FR"/>
      </w:rPr>
      <w:t>2</w:t>
    </w:r>
    <w:r w:rsidR="00B51B35">
      <w:fldChar w:fldCharType="end"/>
    </w:r>
    <w:r>
      <w:rPr>
        <w:rFonts w:ascii="Arial" w:hAnsi="Arial"/>
        <w:color w:val="000000"/>
        <w:sz w:val="23"/>
        <w:lang w:val="fr-FR"/>
      </w:rPr>
      <w:t>/</w:t>
    </w:r>
    <w:r w:rsidR="002C2AD2">
      <w:rPr>
        <w:noProof/>
      </w:rPr>
      <mc:AlternateContent>
        <mc:Choice Requires="wps">
          <w:drawing>
            <wp:anchor distT="0" distB="0" distL="114300" distR="114300" simplePos="0" relativeHeight="251661312" behindDoc="0" locked="0" layoutInCell="1" allowOverlap="1" wp14:anchorId="5896F6FE" wp14:editId="503D5192">
              <wp:simplePos x="0" y="0"/>
              <wp:positionH relativeFrom="column">
                <wp:posOffset>0</wp:posOffset>
              </wp:positionH>
              <wp:positionV relativeFrom="paragraph">
                <wp:posOffset>0</wp:posOffset>
              </wp:positionV>
              <wp:extent cx="635000" cy="635000"/>
              <wp:effectExtent l="9525" t="9525" r="12700" b="12700"/>
              <wp:wrapNone/>
              <wp:docPr id="1"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E2CEF" id="_x0000_t202" coordsize="21600,21600" o:spt="202" path="m,l,21600r21600,l21600,xe">
              <v:stroke joinstyle="miter"/>
              <v:path gradientshapeok="t" o:connecttype="rect"/>
            </v:shapetype>
            <v:shape id="Text Box 3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dlJw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5QUnZScCAABQBAAADgAAAAAAAAAAAAAAAAAuAgAAZHJzL2Uyb0RvYy54bWxQ&#10;SwECLQAUAAYACAAAACEAjqBz5dcAAAAFAQAADwAAAAAAAAAAAAAAAACBBAAAZHJzL2Rvd25yZXYu&#10;eG1sUEsFBgAAAAAEAAQA8wAAAIUFAAAAAA==&#10;">
              <v:stroke joinstyle="round"/>
              <o:lock v:ext="edit" selection="t"/>
            </v:shape>
          </w:pict>
        </mc:Fallback>
      </mc:AlternateContent>
    </w:r>
    <w:r>
      <w:rPr>
        <w:rFonts w:ascii="Arial" w:hAnsi="Arial"/>
        <w:color w:val="000000"/>
        <w:sz w:val="23"/>
        <w:lang w:val="fr-FR"/>
      </w:rPr>
      <w:t>8</w:t>
    </w:r>
  </w:p>
  <w:p w14:paraId="2F7134D4" w14:textId="77777777" w:rsidR="00006422" w:rsidRDefault="00006422"/>
  <w:p w14:paraId="2504743F" w14:textId="77777777" w:rsidR="00006422" w:rsidRDefault="000064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5125" w14:textId="77777777" w:rsidR="00006422" w:rsidRPr="002D465D" w:rsidRDefault="00006422" w:rsidP="002D465D">
    <w:pPr>
      <w:tabs>
        <w:tab w:val="left" w:pos="202"/>
        <w:tab w:val="left" w:pos="2947"/>
        <w:tab w:val="right" w:pos="9989"/>
      </w:tabs>
      <w:ind w:left="216"/>
      <w:rPr>
        <w:rFonts w:ascii="Times New Roman" w:hAnsi="Times New Roman"/>
        <w:color w:val="000000"/>
        <w:sz w:val="2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786C" w14:textId="77777777" w:rsidR="00B27E03" w:rsidRDefault="00B27E03" w:rsidP="006A24FB">
      <w:r>
        <w:separator/>
      </w:r>
    </w:p>
  </w:footnote>
  <w:footnote w:type="continuationSeparator" w:id="0">
    <w:p w14:paraId="044D1318" w14:textId="77777777" w:rsidR="00B27E03" w:rsidRDefault="00B27E03" w:rsidP="006A2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359"/>
    <w:multiLevelType w:val="multilevel"/>
    <w:tmpl w:val="44A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869C9"/>
    <w:multiLevelType w:val="multilevel"/>
    <w:tmpl w:val="1BF2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7539F"/>
    <w:multiLevelType w:val="multilevel"/>
    <w:tmpl w:val="7EF04B0E"/>
    <w:lvl w:ilvl="0">
      <w:start w:val="1"/>
      <w:numFmt w:val="bullet"/>
      <w:lvlText w:val="-"/>
      <w:lvlJc w:val="left"/>
      <w:pPr>
        <w:tabs>
          <w:tab w:val="decimal" w:pos="360"/>
        </w:tabs>
        <w:ind w:left="720"/>
      </w:pPr>
      <w:rPr>
        <w:rFonts w:ascii="Symbol" w:hAnsi="Symbol"/>
        <w:strike w:val="0"/>
        <w:color w:val="060505"/>
        <w:spacing w:val="4"/>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A60A7F"/>
    <w:multiLevelType w:val="hybridMultilevel"/>
    <w:tmpl w:val="659C6A48"/>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4" w15:restartNumberingAfterBreak="0">
    <w:nsid w:val="20076B07"/>
    <w:multiLevelType w:val="hybridMultilevel"/>
    <w:tmpl w:val="659C6A48"/>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5" w15:restartNumberingAfterBreak="0">
    <w:nsid w:val="222D5D48"/>
    <w:multiLevelType w:val="hybridMultilevel"/>
    <w:tmpl w:val="407C5B36"/>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6" w15:restartNumberingAfterBreak="0">
    <w:nsid w:val="22A372D7"/>
    <w:multiLevelType w:val="hybridMultilevel"/>
    <w:tmpl w:val="FC7260A0"/>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7" w15:restartNumberingAfterBreak="0">
    <w:nsid w:val="24C436F9"/>
    <w:multiLevelType w:val="multilevel"/>
    <w:tmpl w:val="7D3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EC08B1"/>
    <w:multiLevelType w:val="hybridMultilevel"/>
    <w:tmpl w:val="659C6A48"/>
    <w:lvl w:ilvl="0" w:tplc="040C000F">
      <w:start w:val="1"/>
      <w:numFmt w:val="decimal"/>
      <w:lvlText w:val="%1."/>
      <w:lvlJc w:val="left"/>
      <w:pPr>
        <w:ind w:left="786"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9" w15:restartNumberingAfterBreak="0">
    <w:nsid w:val="2DE44D50"/>
    <w:multiLevelType w:val="multilevel"/>
    <w:tmpl w:val="6B367E64"/>
    <w:lvl w:ilvl="0">
      <w:start w:val="1"/>
      <w:numFmt w:val="bullet"/>
      <w:lvlText w:val="-"/>
      <w:lvlJc w:val="left"/>
      <w:pPr>
        <w:tabs>
          <w:tab w:val="decimal" w:pos="360"/>
        </w:tabs>
        <w:ind w:left="720"/>
      </w:pPr>
      <w:rPr>
        <w:rFonts w:ascii="Symbol" w:hAnsi="Symbol"/>
        <w:strike w:val="0"/>
        <w:color w:val="000000"/>
        <w:spacing w:val="-6"/>
        <w:w w:val="105"/>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91440"/>
    <w:multiLevelType w:val="multilevel"/>
    <w:tmpl w:val="2A3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521B8F"/>
    <w:multiLevelType w:val="hybridMultilevel"/>
    <w:tmpl w:val="65642710"/>
    <w:lvl w:ilvl="0" w:tplc="B038CA6E">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2" w15:restartNumberingAfterBreak="0">
    <w:nsid w:val="42852059"/>
    <w:multiLevelType w:val="hybridMultilevel"/>
    <w:tmpl w:val="659C6A48"/>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3" w15:restartNumberingAfterBreak="0">
    <w:nsid w:val="44041EE7"/>
    <w:multiLevelType w:val="multilevel"/>
    <w:tmpl w:val="6DE2E2C8"/>
    <w:lvl w:ilvl="0">
      <w:start w:val="1"/>
      <w:numFmt w:val="bullet"/>
      <w:lvlText w:val=""/>
      <w:lvlJc w:val="left"/>
      <w:pPr>
        <w:tabs>
          <w:tab w:val="decimal" w:pos="216"/>
        </w:tabs>
        <w:ind w:left="720"/>
      </w:pPr>
      <w:rPr>
        <w:rFonts w:ascii="Symbol" w:hAnsi="Symbol"/>
        <w:strike w:val="0"/>
        <w:color w:val="000000"/>
        <w:spacing w:val="-1"/>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7960FC"/>
    <w:multiLevelType w:val="hybridMultilevel"/>
    <w:tmpl w:val="EFBEEE8C"/>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15" w15:restartNumberingAfterBreak="0">
    <w:nsid w:val="5CED3DB2"/>
    <w:multiLevelType w:val="multilevel"/>
    <w:tmpl w:val="34565324"/>
    <w:lvl w:ilvl="0">
      <w:start w:val="1"/>
      <w:numFmt w:val="decimal"/>
      <w:lvlText w:val="%1-"/>
      <w:lvlJc w:val="left"/>
      <w:pPr>
        <w:tabs>
          <w:tab w:val="decimal" w:pos="360"/>
        </w:tabs>
        <w:ind w:left="720"/>
      </w:pPr>
      <w:rPr>
        <w:rFonts w:ascii="Arial" w:hAnsi="Arial"/>
        <w:b/>
        <w:i/>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C602CC"/>
    <w:multiLevelType w:val="multilevel"/>
    <w:tmpl w:val="E978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30E29"/>
    <w:multiLevelType w:val="multilevel"/>
    <w:tmpl w:val="BB6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274760"/>
    <w:multiLevelType w:val="multilevel"/>
    <w:tmpl w:val="FD5A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36D4E"/>
    <w:multiLevelType w:val="hybridMultilevel"/>
    <w:tmpl w:val="659C6A48"/>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20" w15:restartNumberingAfterBreak="0">
    <w:nsid w:val="68EA3122"/>
    <w:multiLevelType w:val="hybridMultilevel"/>
    <w:tmpl w:val="5424663E"/>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21" w15:restartNumberingAfterBreak="0">
    <w:nsid w:val="6D5E0B5D"/>
    <w:multiLevelType w:val="multilevel"/>
    <w:tmpl w:val="566031CE"/>
    <w:lvl w:ilvl="0">
      <w:start w:val="1"/>
      <w:numFmt w:val="bullet"/>
      <w:lvlText w:val="-"/>
      <w:lvlJc w:val="left"/>
      <w:pPr>
        <w:tabs>
          <w:tab w:val="decimal" w:pos="360"/>
        </w:tabs>
        <w:ind w:left="720"/>
      </w:pPr>
      <w:rPr>
        <w:rFonts w:ascii="Symbol" w:hAnsi="Symbol"/>
        <w:strike w:val="0"/>
        <w:color w:val="060505"/>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70397D"/>
    <w:multiLevelType w:val="hybridMultilevel"/>
    <w:tmpl w:val="47B0B728"/>
    <w:lvl w:ilvl="0" w:tplc="040C000F">
      <w:start w:val="1"/>
      <w:numFmt w:val="decimal"/>
      <w:lvlText w:val="%1."/>
      <w:lvlJc w:val="left"/>
      <w:pPr>
        <w:ind w:left="1224" w:hanging="360"/>
      </w:pPr>
      <w:rPr>
        <w:rFonts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23" w15:restartNumberingAfterBreak="0">
    <w:nsid w:val="723934D0"/>
    <w:multiLevelType w:val="multilevel"/>
    <w:tmpl w:val="7A28C906"/>
    <w:lvl w:ilvl="0">
      <w:start w:val="1"/>
      <w:numFmt w:val="bullet"/>
      <w:lvlText w:val=""/>
      <w:lvlJc w:val="left"/>
      <w:pPr>
        <w:tabs>
          <w:tab w:val="decimal" w:pos="288"/>
        </w:tabs>
        <w:ind w:left="720"/>
      </w:pPr>
      <w:rPr>
        <w:rFonts w:ascii="Symbol" w:hAnsi="Symbol"/>
        <w:strike w:val="0"/>
        <w:color w:val="000000"/>
        <w:spacing w:val="9"/>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4120DC"/>
    <w:multiLevelType w:val="hybridMultilevel"/>
    <w:tmpl w:val="981A9634"/>
    <w:lvl w:ilvl="0" w:tplc="040C000F">
      <w:start w:val="1"/>
      <w:numFmt w:val="decimal"/>
      <w:lvlText w:val="%1."/>
      <w:lvlJc w:val="left"/>
      <w:pPr>
        <w:ind w:left="1224" w:hanging="360"/>
      </w:pPr>
      <w:rPr>
        <w:rFonts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25" w15:restartNumberingAfterBreak="0">
    <w:nsid w:val="7F9972F6"/>
    <w:multiLevelType w:val="multilevel"/>
    <w:tmpl w:val="3850B87E"/>
    <w:lvl w:ilvl="0">
      <w:start w:val="1"/>
      <w:numFmt w:val="bullet"/>
      <w:lvlText w:val="-"/>
      <w:lvlJc w:val="left"/>
      <w:pPr>
        <w:tabs>
          <w:tab w:val="decimal" w:pos="360"/>
        </w:tabs>
        <w:ind w:left="720"/>
      </w:pPr>
      <w:rPr>
        <w:rFonts w:ascii="Symbol" w:hAnsi="Symbol"/>
        <w:strike w:val="0"/>
        <w:color w:val="000000"/>
        <w:spacing w:val="3"/>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3"/>
  </w:num>
  <w:num w:numId="4">
    <w:abstractNumId w:val="13"/>
  </w:num>
  <w:num w:numId="5">
    <w:abstractNumId w:val="15"/>
  </w:num>
  <w:num w:numId="6">
    <w:abstractNumId w:val="25"/>
  </w:num>
  <w:num w:numId="7">
    <w:abstractNumId w:val="9"/>
  </w:num>
  <w:num w:numId="8">
    <w:abstractNumId w:val="16"/>
  </w:num>
  <w:num w:numId="9">
    <w:abstractNumId w:val="6"/>
  </w:num>
  <w:num w:numId="10">
    <w:abstractNumId w:val="14"/>
  </w:num>
  <w:num w:numId="11">
    <w:abstractNumId w:val="24"/>
  </w:num>
  <w:num w:numId="12">
    <w:abstractNumId w:val="20"/>
  </w:num>
  <w:num w:numId="13">
    <w:abstractNumId w:val="22"/>
  </w:num>
  <w:num w:numId="14">
    <w:abstractNumId w:val="18"/>
  </w:num>
  <w:num w:numId="15">
    <w:abstractNumId w:val="11"/>
  </w:num>
  <w:num w:numId="16">
    <w:abstractNumId w:val="0"/>
  </w:num>
  <w:num w:numId="17">
    <w:abstractNumId w:val="12"/>
  </w:num>
  <w:num w:numId="18">
    <w:abstractNumId w:val="5"/>
  </w:num>
  <w:num w:numId="19">
    <w:abstractNumId w:val="19"/>
  </w:num>
  <w:num w:numId="20">
    <w:abstractNumId w:val="8"/>
  </w:num>
  <w:num w:numId="21">
    <w:abstractNumId w:val="3"/>
  </w:num>
  <w:num w:numId="22">
    <w:abstractNumId w:val="4"/>
  </w:num>
  <w:num w:numId="23">
    <w:abstractNumId w:val="17"/>
  </w:num>
  <w:num w:numId="24">
    <w:abstractNumId w:val="1"/>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FB"/>
    <w:rsid w:val="000005D5"/>
    <w:rsid w:val="00006422"/>
    <w:rsid w:val="00024284"/>
    <w:rsid w:val="00025DAB"/>
    <w:rsid w:val="000317EE"/>
    <w:rsid w:val="00047F9D"/>
    <w:rsid w:val="00054EE1"/>
    <w:rsid w:val="000602D0"/>
    <w:rsid w:val="00063C01"/>
    <w:rsid w:val="00070408"/>
    <w:rsid w:val="000770AC"/>
    <w:rsid w:val="00082849"/>
    <w:rsid w:val="000D4452"/>
    <w:rsid w:val="000F1C5C"/>
    <w:rsid w:val="000F6687"/>
    <w:rsid w:val="000F74D1"/>
    <w:rsid w:val="00105F8C"/>
    <w:rsid w:val="00135121"/>
    <w:rsid w:val="00146E2B"/>
    <w:rsid w:val="00187328"/>
    <w:rsid w:val="001A114D"/>
    <w:rsid w:val="001B5BB3"/>
    <w:rsid w:val="001B6159"/>
    <w:rsid w:val="00266A5F"/>
    <w:rsid w:val="0028270B"/>
    <w:rsid w:val="002A42FF"/>
    <w:rsid w:val="002C2AD2"/>
    <w:rsid w:val="002C3EA0"/>
    <w:rsid w:val="002D465D"/>
    <w:rsid w:val="002F1F4A"/>
    <w:rsid w:val="002F4770"/>
    <w:rsid w:val="00300BB2"/>
    <w:rsid w:val="00302C9E"/>
    <w:rsid w:val="00306404"/>
    <w:rsid w:val="00307247"/>
    <w:rsid w:val="0030729E"/>
    <w:rsid w:val="00310AB2"/>
    <w:rsid w:val="003370A8"/>
    <w:rsid w:val="0035635E"/>
    <w:rsid w:val="0036517D"/>
    <w:rsid w:val="00365391"/>
    <w:rsid w:val="00386110"/>
    <w:rsid w:val="00397B37"/>
    <w:rsid w:val="003B5ECE"/>
    <w:rsid w:val="00404E57"/>
    <w:rsid w:val="004055BC"/>
    <w:rsid w:val="00407B5F"/>
    <w:rsid w:val="00433C46"/>
    <w:rsid w:val="00437392"/>
    <w:rsid w:val="004407AF"/>
    <w:rsid w:val="00454D72"/>
    <w:rsid w:val="004818C7"/>
    <w:rsid w:val="004A2027"/>
    <w:rsid w:val="004D1B04"/>
    <w:rsid w:val="004D29DD"/>
    <w:rsid w:val="004D5AF0"/>
    <w:rsid w:val="004D5BF5"/>
    <w:rsid w:val="004D7FB4"/>
    <w:rsid w:val="00502A73"/>
    <w:rsid w:val="005201D5"/>
    <w:rsid w:val="0052231E"/>
    <w:rsid w:val="005317B7"/>
    <w:rsid w:val="00543C87"/>
    <w:rsid w:val="00567BA4"/>
    <w:rsid w:val="0058398B"/>
    <w:rsid w:val="005941AF"/>
    <w:rsid w:val="005B5823"/>
    <w:rsid w:val="005E13C6"/>
    <w:rsid w:val="005F4B9B"/>
    <w:rsid w:val="0060783C"/>
    <w:rsid w:val="00615E81"/>
    <w:rsid w:val="006176ED"/>
    <w:rsid w:val="00627D1E"/>
    <w:rsid w:val="0065039B"/>
    <w:rsid w:val="00653560"/>
    <w:rsid w:val="0067182E"/>
    <w:rsid w:val="00675854"/>
    <w:rsid w:val="00682346"/>
    <w:rsid w:val="006A24FB"/>
    <w:rsid w:val="006A64E2"/>
    <w:rsid w:val="0070036A"/>
    <w:rsid w:val="00741899"/>
    <w:rsid w:val="0078307D"/>
    <w:rsid w:val="007A1DE0"/>
    <w:rsid w:val="007A665F"/>
    <w:rsid w:val="007B032E"/>
    <w:rsid w:val="007B059D"/>
    <w:rsid w:val="007C3065"/>
    <w:rsid w:val="008269CE"/>
    <w:rsid w:val="0083628A"/>
    <w:rsid w:val="008433D8"/>
    <w:rsid w:val="00843DD2"/>
    <w:rsid w:val="00844450"/>
    <w:rsid w:val="00845EC3"/>
    <w:rsid w:val="00852CBA"/>
    <w:rsid w:val="00880989"/>
    <w:rsid w:val="00892F70"/>
    <w:rsid w:val="008A2322"/>
    <w:rsid w:val="008A2698"/>
    <w:rsid w:val="008C2561"/>
    <w:rsid w:val="008D7B4D"/>
    <w:rsid w:val="008F1C5D"/>
    <w:rsid w:val="00904E30"/>
    <w:rsid w:val="00906BAB"/>
    <w:rsid w:val="00934782"/>
    <w:rsid w:val="00945248"/>
    <w:rsid w:val="00960C83"/>
    <w:rsid w:val="00961620"/>
    <w:rsid w:val="00963BC4"/>
    <w:rsid w:val="0098476C"/>
    <w:rsid w:val="009A0060"/>
    <w:rsid w:val="009A7A31"/>
    <w:rsid w:val="009C36EC"/>
    <w:rsid w:val="009D73D1"/>
    <w:rsid w:val="009E2E7D"/>
    <w:rsid w:val="00A0491E"/>
    <w:rsid w:val="00A806E3"/>
    <w:rsid w:val="00A83A31"/>
    <w:rsid w:val="00A90688"/>
    <w:rsid w:val="00AA4D63"/>
    <w:rsid w:val="00AC47B9"/>
    <w:rsid w:val="00AE1CD5"/>
    <w:rsid w:val="00AF3DF9"/>
    <w:rsid w:val="00B06FFB"/>
    <w:rsid w:val="00B07F22"/>
    <w:rsid w:val="00B171E8"/>
    <w:rsid w:val="00B20823"/>
    <w:rsid w:val="00B27E03"/>
    <w:rsid w:val="00B353A5"/>
    <w:rsid w:val="00B43C5C"/>
    <w:rsid w:val="00B51B35"/>
    <w:rsid w:val="00B57752"/>
    <w:rsid w:val="00B626BB"/>
    <w:rsid w:val="00B8259D"/>
    <w:rsid w:val="00B87A31"/>
    <w:rsid w:val="00B946A9"/>
    <w:rsid w:val="00BD6705"/>
    <w:rsid w:val="00C01D15"/>
    <w:rsid w:val="00C10FB0"/>
    <w:rsid w:val="00C13FC9"/>
    <w:rsid w:val="00C318F0"/>
    <w:rsid w:val="00C37732"/>
    <w:rsid w:val="00C672E1"/>
    <w:rsid w:val="00C75D6F"/>
    <w:rsid w:val="00C86842"/>
    <w:rsid w:val="00C86DA4"/>
    <w:rsid w:val="00CA3C6C"/>
    <w:rsid w:val="00CB2AAB"/>
    <w:rsid w:val="00CC71D4"/>
    <w:rsid w:val="00CD2F45"/>
    <w:rsid w:val="00CE18DB"/>
    <w:rsid w:val="00CF2287"/>
    <w:rsid w:val="00CF450D"/>
    <w:rsid w:val="00CF58B4"/>
    <w:rsid w:val="00CF791D"/>
    <w:rsid w:val="00D17586"/>
    <w:rsid w:val="00D40949"/>
    <w:rsid w:val="00D415C8"/>
    <w:rsid w:val="00D569EB"/>
    <w:rsid w:val="00D838F5"/>
    <w:rsid w:val="00D90043"/>
    <w:rsid w:val="00DA26A2"/>
    <w:rsid w:val="00DB37FF"/>
    <w:rsid w:val="00DC0146"/>
    <w:rsid w:val="00DC775A"/>
    <w:rsid w:val="00DF4313"/>
    <w:rsid w:val="00DF65B0"/>
    <w:rsid w:val="00E00356"/>
    <w:rsid w:val="00E0726A"/>
    <w:rsid w:val="00E13FCE"/>
    <w:rsid w:val="00E22A6C"/>
    <w:rsid w:val="00E47C0A"/>
    <w:rsid w:val="00E61D63"/>
    <w:rsid w:val="00E76215"/>
    <w:rsid w:val="00E8441E"/>
    <w:rsid w:val="00E944A5"/>
    <w:rsid w:val="00EA2F4D"/>
    <w:rsid w:val="00EE06C4"/>
    <w:rsid w:val="00EE0DF1"/>
    <w:rsid w:val="00EF355C"/>
    <w:rsid w:val="00EF5184"/>
    <w:rsid w:val="00F01973"/>
    <w:rsid w:val="00F06471"/>
    <w:rsid w:val="00F255A0"/>
    <w:rsid w:val="00F259DB"/>
    <w:rsid w:val="00F37428"/>
    <w:rsid w:val="00F437BC"/>
    <w:rsid w:val="00F468D2"/>
    <w:rsid w:val="00F524DC"/>
    <w:rsid w:val="00F55998"/>
    <w:rsid w:val="00F60A26"/>
    <w:rsid w:val="00F664A9"/>
    <w:rsid w:val="00F86670"/>
    <w:rsid w:val="00F930E8"/>
    <w:rsid w:val="00F93AFB"/>
    <w:rsid w:val="00FA19F9"/>
    <w:rsid w:val="00FA4851"/>
    <w:rsid w:val="00FC1DBD"/>
    <w:rsid w:val="00FC5C3F"/>
    <w:rsid w:val="00FD5B3C"/>
    <w:rsid w:val="00FE3163"/>
    <w:rsid w:val="00FF3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2A63D"/>
  <w15:docId w15:val="{28CC3662-7010-4881-A4DC-D475E2A6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313"/>
  </w:style>
  <w:style w:type="paragraph" w:styleId="Titre1">
    <w:name w:val="heading 1"/>
    <w:basedOn w:val="Normal"/>
    <w:link w:val="Titre1Car"/>
    <w:uiPriority w:val="9"/>
    <w:qFormat/>
    <w:rsid w:val="00CB2AAB"/>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CB2AAB"/>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paragraph" w:styleId="Titre3">
    <w:name w:val="heading 3"/>
    <w:basedOn w:val="Normal"/>
    <w:next w:val="Normal"/>
    <w:link w:val="Titre3Car"/>
    <w:uiPriority w:val="9"/>
    <w:semiHidden/>
    <w:unhideWhenUsed/>
    <w:qFormat/>
    <w:rsid w:val="00CF791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87328"/>
    <w:pPr>
      <w:keepNext/>
      <w:keepLines/>
      <w:spacing w:before="200" w:line="276" w:lineRule="auto"/>
      <w:outlineLvl w:val="3"/>
    </w:pPr>
    <w:rPr>
      <w:rFonts w:asciiTheme="majorHAnsi" w:eastAsiaTheme="majorEastAsia" w:hAnsiTheme="majorHAnsi" w:cstheme="majorBidi"/>
      <w:b/>
      <w:bCs/>
      <w:i/>
      <w:iCs/>
      <w:color w:val="4F81BD" w:themeColor="accen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uiPriority w:val="99"/>
    <w:semiHidden/>
    <w:unhideWhenUsed/>
    <w:rsid w:val="006A24FB"/>
    <w:pPr>
      <w:tabs>
        <w:tab w:val="center" w:pos="4320"/>
        <w:tab w:val="right" w:pos="8640"/>
      </w:tabs>
    </w:pPr>
  </w:style>
  <w:style w:type="character" w:customStyle="1" w:styleId="PieddepageCar">
    <w:name w:val="Pied de page Car"/>
    <w:link w:val="Pieddepage"/>
    <w:uiPriority w:val="99"/>
    <w:semiHidden/>
    <w:rsid w:val="006A24FB"/>
  </w:style>
  <w:style w:type="paragraph" w:styleId="Textedebulles">
    <w:name w:val="Balloon Text"/>
    <w:basedOn w:val="Normal"/>
    <w:link w:val="TextedebullesCar"/>
    <w:uiPriority w:val="99"/>
    <w:semiHidden/>
    <w:unhideWhenUsed/>
    <w:rsid w:val="002D465D"/>
    <w:rPr>
      <w:rFonts w:ascii="Tahoma" w:hAnsi="Tahoma" w:cs="Tahoma"/>
      <w:sz w:val="16"/>
      <w:szCs w:val="16"/>
    </w:rPr>
  </w:style>
  <w:style w:type="character" w:customStyle="1" w:styleId="TextedebullesCar">
    <w:name w:val="Texte de bulles Car"/>
    <w:basedOn w:val="Policepardfaut"/>
    <w:link w:val="Textedebulles"/>
    <w:uiPriority w:val="99"/>
    <w:semiHidden/>
    <w:rsid w:val="002D465D"/>
    <w:rPr>
      <w:rFonts w:ascii="Tahoma" w:hAnsi="Tahoma" w:cs="Tahoma"/>
      <w:sz w:val="16"/>
      <w:szCs w:val="16"/>
    </w:rPr>
  </w:style>
  <w:style w:type="paragraph" w:styleId="En-tte">
    <w:name w:val="header"/>
    <w:basedOn w:val="Normal"/>
    <w:link w:val="En-tteCar"/>
    <w:uiPriority w:val="99"/>
    <w:semiHidden/>
    <w:unhideWhenUsed/>
    <w:rsid w:val="002D465D"/>
    <w:pPr>
      <w:tabs>
        <w:tab w:val="center" w:pos="4536"/>
        <w:tab w:val="right" w:pos="9072"/>
      </w:tabs>
    </w:pPr>
  </w:style>
  <w:style w:type="character" w:customStyle="1" w:styleId="En-tteCar">
    <w:name w:val="En-tête Car"/>
    <w:basedOn w:val="Policepardfaut"/>
    <w:link w:val="En-tte"/>
    <w:uiPriority w:val="99"/>
    <w:semiHidden/>
    <w:rsid w:val="002D465D"/>
  </w:style>
  <w:style w:type="character" w:customStyle="1" w:styleId="Titre1Car">
    <w:name w:val="Titre 1 Car"/>
    <w:basedOn w:val="Policepardfaut"/>
    <w:link w:val="Titre1"/>
    <w:uiPriority w:val="9"/>
    <w:rsid w:val="00CB2AAB"/>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sid w:val="00CB2AAB"/>
    <w:rPr>
      <w:rFonts w:ascii="Times New Roman" w:eastAsia="Times New Roman" w:hAnsi="Times New Roman" w:cs="Times New Roman"/>
      <w:b/>
      <w:bCs/>
      <w:sz w:val="36"/>
      <w:szCs w:val="36"/>
      <w:lang w:val="fr-FR" w:eastAsia="fr-FR"/>
    </w:rPr>
  </w:style>
  <w:style w:type="character" w:customStyle="1" w:styleId="o-headsurtitle">
    <w:name w:val="o-head__surtitle"/>
    <w:basedOn w:val="Policepardfaut"/>
    <w:rsid w:val="00CB2AAB"/>
  </w:style>
  <w:style w:type="character" w:styleId="Lienhypertexte">
    <w:name w:val="Hyperlink"/>
    <w:basedOn w:val="Policepardfaut"/>
    <w:uiPriority w:val="99"/>
    <w:unhideWhenUsed/>
    <w:rsid w:val="00CB2AAB"/>
    <w:rPr>
      <w:color w:val="0000FF"/>
      <w:u w:val="single"/>
    </w:rPr>
  </w:style>
  <w:style w:type="character" w:customStyle="1" w:styleId="o-infospublication">
    <w:name w:val="o-infos__publication"/>
    <w:basedOn w:val="Policepardfaut"/>
    <w:rsid w:val="00CB2AAB"/>
  </w:style>
  <w:style w:type="character" w:customStyle="1" w:styleId="u-vishidden">
    <w:name w:val="u-vishidden"/>
    <w:basedOn w:val="Policepardfaut"/>
    <w:rsid w:val="00CB2AAB"/>
  </w:style>
  <w:style w:type="paragraph" w:styleId="NormalWeb">
    <w:name w:val="Normal (Web)"/>
    <w:basedOn w:val="Normal"/>
    <w:uiPriority w:val="99"/>
    <w:unhideWhenUsed/>
    <w:rsid w:val="00CB2AAB"/>
    <w:pPr>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CB2AAB"/>
    <w:rPr>
      <w:b/>
      <w:bCs/>
    </w:rPr>
  </w:style>
  <w:style w:type="character" w:customStyle="1" w:styleId="c-graphtitle">
    <w:name w:val="c-graph__title"/>
    <w:basedOn w:val="Policepardfaut"/>
    <w:rsid w:val="00CB2AAB"/>
  </w:style>
  <w:style w:type="character" w:customStyle="1" w:styleId="c-custom-modaltitle">
    <w:name w:val="c-custom-modal__title"/>
    <w:basedOn w:val="Policepardfaut"/>
    <w:rsid w:val="00CB2AAB"/>
  </w:style>
  <w:style w:type="paragraph" w:styleId="Paragraphedeliste">
    <w:name w:val="List Paragraph"/>
    <w:basedOn w:val="Normal"/>
    <w:uiPriority w:val="34"/>
    <w:qFormat/>
    <w:rsid w:val="0098476C"/>
    <w:pPr>
      <w:ind w:left="720"/>
      <w:contextualSpacing/>
    </w:pPr>
  </w:style>
  <w:style w:type="paragraph" w:customStyle="1" w:styleId="lead">
    <w:name w:val="lead"/>
    <w:basedOn w:val="Normal"/>
    <w:rsid w:val="00A0491E"/>
    <w:pPr>
      <w:spacing w:before="100" w:beforeAutospacing="1" w:after="100" w:afterAutospacing="1"/>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A0491E"/>
    <w:rPr>
      <w:i/>
      <w:iCs/>
    </w:rPr>
  </w:style>
  <w:style w:type="paragraph" w:styleId="AdresseHTML">
    <w:name w:val="HTML Address"/>
    <w:basedOn w:val="Normal"/>
    <w:link w:val="AdresseHTMLCar"/>
    <w:uiPriority w:val="99"/>
    <w:unhideWhenUsed/>
    <w:rsid w:val="00A0491E"/>
    <w:rPr>
      <w:rFonts w:ascii="Times New Roman" w:eastAsia="Times New Roman" w:hAnsi="Times New Roman" w:cs="Times New Roman"/>
      <w:i/>
      <w:iCs/>
      <w:sz w:val="24"/>
      <w:szCs w:val="24"/>
      <w:lang w:val="fr-FR" w:eastAsia="fr-FR"/>
    </w:rPr>
  </w:style>
  <w:style w:type="character" w:customStyle="1" w:styleId="AdresseHTMLCar">
    <w:name w:val="Adresse HTML Car"/>
    <w:basedOn w:val="Policepardfaut"/>
    <w:link w:val="AdresseHTML"/>
    <w:uiPriority w:val="99"/>
    <w:rsid w:val="00A0491E"/>
    <w:rPr>
      <w:rFonts w:ascii="Times New Roman" w:eastAsia="Times New Roman" w:hAnsi="Times New Roman" w:cs="Times New Roman"/>
      <w:i/>
      <w:iCs/>
      <w:sz w:val="24"/>
      <w:szCs w:val="24"/>
      <w:lang w:val="fr-FR" w:eastAsia="fr-FR"/>
    </w:rPr>
  </w:style>
  <w:style w:type="character" w:customStyle="1" w:styleId="name">
    <w:name w:val="name"/>
    <w:basedOn w:val="Policepardfaut"/>
    <w:rsid w:val="00A0491E"/>
  </w:style>
  <w:style w:type="character" w:customStyle="1" w:styleId="show-for-sr">
    <w:name w:val="show-for-sr"/>
    <w:basedOn w:val="Policepardfaut"/>
    <w:rsid w:val="00A0491E"/>
  </w:style>
  <w:style w:type="paragraph" w:customStyle="1" w:styleId="lead-text">
    <w:name w:val="lead-text"/>
    <w:basedOn w:val="Normal"/>
    <w:rsid w:val="00A0491E"/>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Titre4Car">
    <w:name w:val="Titre 4 Car"/>
    <w:basedOn w:val="Policepardfaut"/>
    <w:link w:val="Titre4"/>
    <w:uiPriority w:val="9"/>
    <w:semiHidden/>
    <w:rsid w:val="00187328"/>
    <w:rPr>
      <w:rFonts w:asciiTheme="majorHAnsi" w:eastAsiaTheme="majorEastAsia" w:hAnsiTheme="majorHAnsi" w:cstheme="majorBidi"/>
      <w:b/>
      <w:bCs/>
      <w:i/>
      <w:iCs/>
      <w:color w:val="4F81BD" w:themeColor="accent1"/>
      <w:lang w:val="fr-FR"/>
    </w:rPr>
  </w:style>
  <w:style w:type="character" w:customStyle="1" w:styleId="Titre3Car">
    <w:name w:val="Titre 3 Car"/>
    <w:basedOn w:val="Policepardfaut"/>
    <w:link w:val="Titre3"/>
    <w:uiPriority w:val="9"/>
    <w:semiHidden/>
    <w:rsid w:val="00CF791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5575">
      <w:bodyDiv w:val="1"/>
      <w:marLeft w:val="0"/>
      <w:marRight w:val="0"/>
      <w:marTop w:val="0"/>
      <w:marBottom w:val="0"/>
      <w:divBdr>
        <w:top w:val="none" w:sz="0" w:space="0" w:color="auto"/>
        <w:left w:val="none" w:sz="0" w:space="0" w:color="auto"/>
        <w:bottom w:val="none" w:sz="0" w:space="0" w:color="auto"/>
        <w:right w:val="none" w:sz="0" w:space="0" w:color="auto"/>
      </w:divBdr>
    </w:div>
    <w:div w:id="645402500">
      <w:bodyDiv w:val="1"/>
      <w:marLeft w:val="0"/>
      <w:marRight w:val="0"/>
      <w:marTop w:val="0"/>
      <w:marBottom w:val="0"/>
      <w:divBdr>
        <w:top w:val="none" w:sz="0" w:space="0" w:color="auto"/>
        <w:left w:val="none" w:sz="0" w:space="0" w:color="auto"/>
        <w:bottom w:val="none" w:sz="0" w:space="0" w:color="auto"/>
        <w:right w:val="none" w:sz="0" w:space="0" w:color="auto"/>
      </w:divBdr>
      <w:divsChild>
        <w:div w:id="196359671">
          <w:marLeft w:val="0"/>
          <w:marRight w:val="0"/>
          <w:marTop w:val="0"/>
          <w:marBottom w:val="0"/>
          <w:divBdr>
            <w:top w:val="none" w:sz="0" w:space="0" w:color="auto"/>
            <w:left w:val="none" w:sz="0" w:space="0" w:color="auto"/>
            <w:bottom w:val="none" w:sz="0" w:space="0" w:color="auto"/>
            <w:right w:val="none" w:sz="0" w:space="0" w:color="auto"/>
          </w:divBdr>
        </w:div>
        <w:div w:id="445662036">
          <w:marLeft w:val="0"/>
          <w:marRight w:val="0"/>
          <w:marTop w:val="0"/>
          <w:marBottom w:val="0"/>
          <w:divBdr>
            <w:top w:val="none" w:sz="0" w:space="0" w:color="auto"/>
            <w:left w:val="none" w:sz="0" w:space="0" w:color="auto"/>
            <w:bottom w:val="none" w:sz="0" w:space="0" w:color="auto"/>
            <w:right w:val="none" w:sz="0" w:space="0" w:color="auto"/>
          </w:divBdr>
          <w:divsChild>
            <w:div w:id="1707103085">
              <w:marLeft w:val="0"/>
              <w:marRight w:val="0"/>
              <w:marTop w:val="0"/>
              <w:marBottom w:val="0"/>
              <w:divBdr>
                <w:top w:val="none" w:sz="0" w:space="0" w:color="auto"/>
                <w:left w:val="none" w:sz="0" w:space="0" w:color="auto"/>
                <w:bottom w:val="none" w:sz="0" w:space="0" w:color="auto"/>
                <w:right w:val="none" w:sz="0" w:space="0" w:color="auto"/>
              </w:divBdr>
            </w:div>
          </w:divsChild>
        </w:div>
        <w:div w:id="1773240270">
          <w:marLeft w:val="0"/>
          <w:marRight w:val="0"/>
          <w:marTop w:val="0"/>
          <w:marBottom w:val="0"/>
          <w:divBdr>
            <w:top w:val="none" w:sz="0" w:space="0" w:color="auto"/>
            <w:left w:val="none" w:sz="0" w:space="0" w:color="auto"/>
            <w:bottom w:val="none" w:sz="0" w:space="0" w:color="auto"/>
            <w:right w:val="none" w:sz="0" w:space="0" w:color="auto"/>
          </w:divBdr>
          <w:divsChild>
            <w:div w:id="2125267901">
              <w:marLeft w:val="0"/>
              <w:marRight w:val="0"/>
              <w:marTop w:val="0"/>
              <w:marBottom w:val="0"/>
              <w:divBdr>
                <w:top w:val="none" w:sz="0" w:space="0" w:color="auto"/>
                <w:left w:val="none" w:sz="0" w:space="0" w:color="auto"/>
                <w:bottom w:val="none" w:sz="0" w:space="0" w:color="auto"/>
                <w:right w:val="none" w:sz="0" w:space="0" w:color="auto"/>
              </w:divBdr>
            </w:div>
            <w:div w:id="145048333">
              <w:marLeft w:val="0"/>
              <w:marRight w:val="0"/>
              <w:marTop w:val="0"/>
              <w:marBottom w:val="0"/>
              <w:divBdr>
                <w:top w:val="none" w:sz="0" w:space="0" w:color="auto"/>
                <w:left w:val="none" w:sz="0" w:space="0" w:color="auto"/>
                <w:bottom w:val="none" w:sz="0" w:space="0" w:color="auto"/>
                <w:right w:val="none" w:sz="0" w:space="0" w:color="auto"/>
              </w:divBdr>
              <w:divsChild>
                <w:div w:id="180244175">
                  <w:marLeft w:val="0"/>
                  <w:marRight w:val="0"/>
                  <w:marTop w:val="0"/>
                  <w:marBottom w:val="0"/>
                  <w:divBdr>
                    <w:top w:val="none" w:sz="0" w:space="0" w:color="auto"/>
                    <w:left w:val="none" w:sz="0" w:space="0" w:color="auto"/>
                    <w:bottom w:val="none" w:sz="0" w:space="0" w:color="auto"/>
                    <w:right w:val="none" w:sz="0" w:space="0" w:color="auto"/>
                  </w:divBdr>
                  <w:divsChild>
                    <w:div w:id="313609108">
                      <w:marLeft w:val="0"/>
                      <w:marRight w:val="0"/>
                      <w:marTop w:val="0"/>
                      <w:marBottom w:val="0"/>
                      <w:divBdr>
                        <w:top w:val="none" w:sz="0" w:space="0" w:color="auto"/>
                        <w:left w:val="none" w:sz="0" w:space="0" w:color="auto"/>
                        <w:bottom w:val="none" w:sz="0" w:space="0" w:color="auto"/>
                        <w:right w:val="none" w:sz="0" w:space="0" w:color="auto"/>
                      </w:divBdr>
                      <w:divsChild>
                        <w:div w:id="812020025">
                          <w:marLeft w:val="0"/>
                          <w:marRight w:val="0"/>
                          <w:marTop w:val="0"/>
                          <w:marBottom w:val="0"/>
                          <w:divBdr>
                            <w:top w:val="none" w:sz="0" w:space="0" w:color="auto"/>
                            <w:left w:val="none" w:sz="0" w:space="0" w:color="auto"/>
                            <w:bottom w:val="none" w:sz="0" w:space="0" w:color="auto"/>
                            <w:right w:val="none" w:sz="0" w:space="0" w:color="auto"/>
                          </w:divBdr>
                          <w:divsChild>
                            <w:div w:id="770052338">
                              <w:marLeft w:val="0"/>
                              <w:marRight w:val="0"/>
                              <w:marTop w:val="0"/>
                              <w:marBottom w:val="0"/>
                              <w:divBdr>
                                <w:top w:val="none" w:sz="0" w:space="0" w:color="auto"/>
                                <w:left w:val="none" w:sz="0" w:space="0" w:color="auto"/>
                                <w:bottom w:val="none" w:sz="0" w:space="0" w:color="auto"/>
                                <w:right w:val="none" w:sz="0" w:space="0" w:color="auto"/>
                              </w:divBdr>
                              <w:divsChild>
                                <w:div w:id="679821560">
                                  <w:marLeft w:val="0"/>
                                  <w:marRight w:val="0"/>
                                  <w:marTop w:val="0"/>
                                  <w:marBottom w:val="0"/>
                                  <w:divBdr>
                                    <w:top w:val="none" w:sz="0" w:space="0" w:color="auto"/>
                                    <w:left w:val="none" w:sz="0" w:space="0" w:color="auto"/>
                                    <w:bottom w:val="none" w:sz="0" w:space="0" w:color="auto"/>
                                    <w:right w:val="none" w:sz="0" w:space="0" w:color="auto"/>
                                  </w:divBdr>
                                  <w:divsChild>
                                    <w:div w:id="1847279085">
                                      <w:marLeft w:val="0"/>
                                      <w:marRight w:val="0"/>
                                      <w:marTop w:val="0"/>
                                      <w:marBottom w:val="0"/>
                                      <w:divBdr>
                                        <w:top w:val="none" w:sz="0" w:space="0" w:color="auto"/>
                                        <w:left w:val="none" w:sz="0" w:space="0" w:color="auto"/>
                                        <w:bottom w:val="none" w:sz="0" w:space="0" w:color="auto"/>
                                        <w:right w:val="none" w:sz="0" w:space="0" w:color="auto"/>
                                      </w:divBdr>
                                    </w:div>
                                    <w:div w:id="1184710735">
                                      <w:marLeft w:val="0"/>
                                      <w:marRight w:val="0"/>
                                      <w:marTop w:val="0"/>
                                      <w:marBottom w:val="0"/>
                                      <w:divBdr>
                                        <w:top w:val="none" w:sz="0" w:space="0" w:color="auto"/>
                                        <w:left w:val="none" w:sz="0" w:space="0" w:color="auto"/>
                                        <w:bottom w:val="none" w:sz="0" w:space="0" w:color="auto"/>
                                        <w:right w:val="none" w:sz="0" w:space="0" w:color="auto"/>
                                      </w:divBdr>
                                    </w:div>
                                  </w:divsChild>
                                </w:div>
                                <w:div w:id="687416674">
                                  <w:marLeft w:val="0"/>
                                  <w:marRight w:val="0"/>
                                  <w:marTop w:val="0"/>
                                  <w:marBottom w:val="0"/>
                                  <w:divBdr>
                                    <w:top w:val="none" w:sz="0" w:space="0" w:color="auto"/>
                                    <w:left w:val="none" w:sz="0" w:space="0" w:color="auto"/>
                                    <w:bottom w:val="none" w:sz="0" w:space="0" w:color="auto"/>
                                    <w:right w:val="none" w:sz="0" w:space="0" w:color="auto"/>
                                  </w:divBdr>
                                  <w:divsChild>
                                    <w:div w:id="188107118">
                                      <w:marLeft w:val="0"/>
                                      <w:marRight w:val="0"/>
                                      <w:marTop w:val="0"/>
                                      <w:marBottom w:val="0"/>
                                      <w:divBdr>
                                        <w:top w:val="none" w:sz="0" w:space="0" w:color="auto"/>
                                        <w:left w:val="none" w:sz="0" w:space="0" w:color="auto"/>
                                        <w:bottom w:val="none" w:sz="0" w:space="0" w:color="auto"/>
                                        <w:right w:val="none" w:sz="0" w:space="0" w:color="auto"/>
                                      </w:divBdr>
                                      <w:divsChild>
                                        <w:div w:id="2071687196">
                                          <w:marLeft w:val="0"/>
                                          <w:marRight w:val="0"/>
                                          <w:marTop w:val="0"/>
                                          <w:marBottom w:val="0"/>
                                          <w:divBdr>
                                            <w:top w:val="none" w:sz="0" w:space="0" w:color="auto"/>
                                            <w:left w:val="none" w:sz="0" w:space="0" w:color="auto"/>
                                            <w:bottom w:val="none" w:sz="0" w:space="0" w:color="auto"/>
                                            <w:right w:val="none" w:sz="0" w:space="0" w:color="auto"/>
                                          </w:divBdr>
                                        </w:div>
                                        <w:div w:id="1215578707">
                                          <w:marLeft w:val="0"/>
                                          <w:marRight w:val="0"/>
                                          <w:marTop w:val="0"/>
                                          <w:marBottom w:val="0"/>
                                          <w:divBdr>
                                            <w:top w:val="none" w:sz="0" w:space="0" w:color="auto"/>
                                            <w:left w:val="none" w:sz="0" w:space="0" w:color="auto"/>
                                            <w:bottom w:val="none" w:sz="0" w:space="0" w:color="auto"/>
                                            <w:right w:val="none" w:sz="0" w:space="0" w:color="auto"/>
                                          </w:divBdr>
                                          <w:divsChild>
                                            <w:div w:id="655914748">
                                              <w:marLeft w:val="0"/>
                                              <w:marRight w:val="0"/>
                                              <w:marTop w:val="0"/>
                                              <w:marBottom w:val="0"/>
                                              <w:divBdr>
                                                <w:top w:val="none" w:sz="0" w:space="0" w:color="auto"/>
                                                <w:left w:val="none" w:sz="0" w:space="0" w:color="auto"/>
                                                <w:bottom w:val="none" w:sz="0" w:space="0" w:color="auto"/>
                                                <w:right w:val="none" w:sz="0" w:space="0" w:color="auto"/>
                                              </w:divBdr>
                                              <w:divsChild>
                                                <w:div w:id="2002077572">
                                                  <w:marLeft w:val="0"/>
                                                  <w:marRight w:val="0"/>
                                                  <w:marTop w:val="0"/>
                                                  <w:marBottom w:val="0"/>
                                                  <w:divBdr>
                                                    <w:top w:val="none" w:sz="0" w:space="0" w:color="auto"/>
                                                    <w:left w:val="none" w:sz="0" w:space="0" w:color="auto"/>
                                                    <w:bottom w:val="none" w:sz="0" w:space="0" w:color="auto"/>
                                                    <w:right w:val="none" w:sz="0" w:space="0" w:color="auto"/>
                                                  </w:divBdr>
                                                  <w:divsChild>
                                                    <w:div w:id="1553924142">
                                                      <w:marLeft w:val="0"/>
                                                      <w:marRight w:val="0"/>
                                                      <w:marTop w:val="0"/>
                                                      <w:marBottom w:val="0"/>
                                                      <w:divBdr>
                                                        <w:top w:val="none" w:sz="0" w:space="0" w:color="auto"/>
                                                        <w:left w:val="none" w:sz="0" w:space="0" w:color="auto"/>
                                                        <w:bottom w:val="none" w:sz="0" w:space="0" w:color="auto"/>
                                                        <w:right w:val="none" w:sz="0" w:space="0" w:color="auto"/>
                                                      </w:divBdr>
                                                      <w:divsChild>
                                                        <w:div w:id="4256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91067">
                          <w:marLeft w:val="0"/>
                          <w:marRight w:val="0"/>
                          <w:marTop w:val="0"/>
                          <w:marBottom w:val="0"/>
                          <w:divBdr>
                            <w:top w:val="none" w:sz="0" w:space="0" w:color="auto"/>
                            <w:left w:val="none" w:sz="0" w:space="0" w:color="auto"/>
                            <w:bottom w:val="none" w:sz="0" w:space="0" w:color="auto"/>
                            <w:right w:val="none" w:sz="0" w:space="0" w:color="auto"/>
                          </w:divBdr>
                          <w:divsChild>
                            <w:div w:id="2138375502">
                              <w:marLeft w:val="0"/>
                              <w:marRight w:val="0"/>
                              <w:marTop w:val="0"/>
                              <w:marBottom w:val="0"/>
                              <w:divBdr>
                                <w:top w:val="none" w:sz="0" w:space="0" w:color="auto"/>
                                <w:left w:val="none" w:sz="0" w:space="0" w:color="auto"/>
                                <w:bottom w:val="none" w:sz="0" w:space="0" w:color="auto"/>
                                <w:right w:val="none" w:sz="0" w:space="0" w:color="auto"/>
                              </w:divBdr>
                              <w:divsChild>
                                <w:div w:id="619455915">
                                  <w:marLeft w:val="0"/>
                                  <w:marRight w:val="0"/>
                                  <w:marTop w:val="0"/>
                                  <w:marBottom w:val="0"/>
                                  <w:divBdr>
                                    <w:top w:val="none" w:sz="0" w:space="0" w:color="auto"/>
                                    <w:left w:val="none" w:sz="0" w:space="0" w:color="auto"/>
                                    <w:bottom w:val="none" w:sz="0" w:space="0" w:color="auto"/>
                                    <w:right w:val="none" w:sz="0" w:space="0" w:color="auto"/>
                                  </w:divBdr>
                                  <w:divsChild>
                                    <w:div w:id="1165318423">
                                      <w:marLeft w:val="0"/>
                                      <w:marRight w:val="0"/>
                                      <w:marTop w:val="0"/>
                                      <w:marBottom w:val="0"/>
                                      <w:divBdr>
                                        <w:top w:val="none" w:sz="0" w:space="0" w:color="auto"/>
                                        <w:left w:val="none" w:sz="0" w:space="0" w:color="auto"/>
                                        <w:bottom w:val="none" w:sz="0" w:space="0" w:color="auto"/>
                                        <w:right w:val="none" w:sz="0" w:space="0" w:color="auto"/>
                                      </w:divBdr>
                                    </w:div>
                                    <w:div w:id="1653867578">
                                      <w:marLeft w:val="0"/>
                                      <w:marRight w:val="0"/>
                                      <w:marTop w:val="0"/>
                                      <w:marBottom w:val="0"/>
                                      <w:divBdr>
                                        <w:top w:val="none" w:sz="0" w:space="0" w:color="auto"/>
                                        <w:left w:val="none" w:sz="0" w:space="0" w:color="auto"/>
                                        <w:bottom w:val="none" w:sz="0" w:space="0" w:color="auto"/>
                                        <w:right w:val="none" w:sz="0" w:space="0" w:color="auto"/>
                                      </w:divBdr>
                                    </w:div>
                                  </w:divsChild>
                                </w:div>
                                <w:div w:id="694771071">
                                  <w:marLeft w:val="0"/>
                                  <w:marRight w:val="0"/>
                                  <w:marTop w:val="0"/>
                                  <w:marBottom w:val="0"/>
                                  <w:divBdr>
                                    <w:top w:val="none" w:sz="0" w:space="0" w:color="auto"/>
                                    <w:left w:val="none" w:sz="0" w:space="0" w:color="auto"/>
                                    <w:bottom w:val="none" w:sz="0" w:space="0" w:color="auto"/>
                                    <w:right w:val="none" w:sz="0" w:space="0" w:color="auto"/>
                                  </w:divBdr>
                                  <w:divsChild>
                                    <w:div w:id="62922495">
                                      <w:marLeft w:val="0"/>
                                      <w:marRight w:val="0"/>
                                      <w:marTop w:val="0"/>
                                      <w:marBottom w:val="0"/>
                                      <w:divBdr>
                                        <w:top w:val="none" w:sz="0" w:space="0" w:color="auto"/>
                                        <w:left w:val="none" w:sz="0" w:space="0" w:color="auto"/>
                                        <w:bottom w:val="none" w:sz="0" w:space="0" w:color="auto"/>
                                        <w:right w:val="none" w:sz="0" w:space="0" w:color="auto"/>
                                      </w:divBdr>
                                      <w:divsChild>
                                        <w:div w:id="402414926">
                                          <w:marLeft w:val="0"/>
                                          <w:marRight w:val="0"/>
                                          <w:marTop w:val="0"/>
                                          <w:marBottom w:val="0"/>
                                          <w:divBdr>
                                            <w:top w:val="none" w:sz="0" w:space="0" w:color="auto"/>
                                            <w:left w:val="none" w:sz="0" w:space="0" w:color="auto"/>
                                            <w:bottom w:val="none" w:sz="0" w:space="0" w:color="auto"/>
                                            <w:right w:val="none" w:sz="0" w:space="0" w:color="auto"/>
                                          </w:divBdr>
                                        </w:div>
                                        <w:div w:id="605503306">
                                          <w:marLeft w:val="0"/>
                                          <w:marRight w:val="0"/>
                                          <w:marTop w:val="0"/>
                                          <w:marBottom w:val="0"/>
                                          <w:divBdr>
                                            <w:top w:val="none" w:sz="0" w:space="0" w:color="auto"/>
                                            <w:left w:val="none" w:sz="0" w:space="0" w:color="auto"/>
                                            <w:bottom w:val="none" w:sz="0" w:space="0" w:color="auto"/>
                                            <w:right w:val="none" w:sz="0" w:space="0" w:color="auto"/>
                                          </w:divBdr>
                                          <w:divsChild>
                                            <w:div w:id="1525704675">
                                              <w:marLeft w:val="0"/>
                                              <w:marRight w:val="0"/>
                                              <w:marTop w:val="0"/>
                                              <w:marBottom w:val="0"/>
                                              <w:divBdr>
                                                <w:top w:val="none" w:sz="0" w:space="0" w:color="auto"/>
                                                <w:left w:val="none" w:sz="0" w:space="0" w:color="auto"/>
                                                <w:bottom w:val="none" w:sz="0" w:space="0" w:color="auto"/>
                                                <w:right w:val="none" w:sz="0" w:space="0" w:color="auto"/>
                                              </w:divBdr>
                                              <w:divsChild>
                                                <w:div w:id="442850356">
                                                  <w:marLeft w:val="0"/>
                                                  <w:marRight w:val="0"/>
                                                  <w:marTop w:val="0"/>
                                                  <w:marBottom w:val="0"/>
                                                  <w:divBdr>
                                                    <w:top w:val="none" w:sz="0" w:space="0" w:color="auto"/>
                                                    <w:left w:val="none" w:sz="0" w:space="0" w:color="auto"/>
                                                    <w:bottom w:val="none" w:sz="0" w:space="0" w:color="auto"/>
                                                    <w:right w:val="none" w:sz="0" w:space="0" w:color="auto"/>
                                                  </w:divBdr>
                                                  <w:divsChild>
                                                    <w:div w:id="1719813502">
                                                      <w:marLeft w:val="0"/>
                                                      <w:marRight w:val="0"/>
                                                      <w:marTop w:val="0"/>
                                                      <w:marBottom w:val="0"/>
                                                      <w:divBdr>
                                                        <w:top w:val="none" w:sz="0" w:space="0" w:color="auto"/>
                                                        <w:left w:val="none" w:sz="0" w:space="0" w:color="auto"/>
                                                        <w:bottom w:val="none" w:sz="0" w:space="0" w:color="auto"/>
                                                        <w:right w:val="none" w:sz="0" w:space="0" w:color="auto"/>
                                                      </w:divBdr>
                                                      <w:divsChild>
                                                        <w:div w:id="7121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8100492">
      <w:bodyDiv w:val="1"/>
      <w:marLeft w:val="0"/>
      <w:marRight w:val="0"/>
      <w:marTop w:val="0"/>
      <w:marBottom w:val="0"/>
      <w:divBdr>
        <w:top w:val="none" w:sz="0" w:space="0" w:color="auto"/>
        <w:left w:val="none" w:sz="0" w:space="0" w:color="auto"/>
        <w:bottom w:val="none" w:sz="0" w:space="0" w:color="auto"/>
        <w:right w:val="none" w:sz="0" w:space="0" w:color="auto"/>
      </w:divBdr>
    </w:div>
    <w:div w:id="1295022580">
      <w:bodyDiv w:val="1"/>
      <w:marLeft w:val="0"/>
      <w:marRight w:val="0"/>
      <w:marTop w:val="0"/>
      <w:marBottom w:val="0"/>
      <w:divBdr>
        <w:top w:val="none" w:sz="0" w:space="0" w:color="auto"/>
        <w:left w:val="none" w:sz="0" w:space="0" w:color="auto"/>
        <w:bottom w:val="none" w:sz="0" w:space="0" w:color="auto"/>
        <w:right w:val="none" w:sz="0" w:space="0" w:color="auto"/>
      </w:divBdr>
    </w:div>
    <w:div w:id="1443303034">
      <w:bodyDiv w:val="1"/>
      <w:marLeft w:val="0"/>
      <w:marRight w:val="0"/>
      <w:marTop w:val="0"/>
      <w:marBottom w:val="0"/>
      <w:divBdr>
        <w:top w:val="none" w:sz="0" w:space="0" w:color="auto"/>
        <w:left w:val="none" w:sz="0" w:space="0" w:color="auto"/>
        <w:bottom w:val="none" w:sz="0" w:space="0" w:color="auto"/>
        <w:right w:val="none" w:sz="0" w:space="0" w:color="auto"/>
      </w:divBdr>
    </w:div>
    <w:div w:id="156402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drId4" Type="http://schemas.openxmlformats.org/wordprocessingml/2006/fontTable" Target="fontTabl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10098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CESAME</cp:lastModifiedBy>
  <cp:revision>2</cp:revision>
  <cp:lastPrinted>2018-02-05T05:45:00Z</cp:lastPrinted>
  <dcterms:created xsi:type="dcterms:W3CDTF">2021-03-30T12:57:00Z</dcterms:created>
  <dcterms:modified xsi:type="dcterms:W3CDTF">2021-03-30T12:57:00Z</dcterms:modified>
</cp:coreProperties>
</file>